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52C85">
      <w:pPr>
        <w:autoSpaceDE w:val="0"/>
        <w:jc w:val="both"/>
        <w:rPr>
          <w:rFonts w:ascii="ArialMT" w:eastAsia="ArialMT" w:hAnsi="ArialMT" w:cs="ArialMT"/>
        </w:rPr>
      </w:pPr>
      <w:bookmarkStart w:id="0" w:name="_GoBack"/>
      <w:bookmarkEnd w:id="0"/>
      <w:r>
        <w:rPr>
          <w:rFonts w:ascii="ArialMT" w:eastAsia="ArialMT" w:hAnsi="ArialMT" w:cs="ArialMT"/>
        </w:rPr>
        <w:tab/>
      </w:r>
    </w:p>
    <w:p w:rsidR="00000000" w:rsidRDefault="00E52C85">
      <w:pPr>
        <w:autoSpaceDE w:val="0"/>
        <w:spacing w:after="280"/>
        <w:jc w:val="both"/>
        <w:rPr>
          <w:rFonts w:eastAsia="ArialMT" w:cs="ArialMT"/>
          <w:color w:val="000000"/>
          <w:sz w:val="22"/>
          <w:szCs w:val="22"/>
        </w:rPr>
      </w:pPr>
      <w:r>
        <w:rPr>
          <w:rFonts w:eastAsia="ArialMT" w:cs="ArialMT"/>
          <w:color w:val="000000"/>
          <w:sz w:val="22"/>
          <w:szCs w:val="22"/>
        </w:rPr>
        <w:t>Danielle Leeman,</w:t>
      </w:r>
      <w:r>
        <w:rPr>
          <w:rFonts w:eastAsia="ArialMT" w:cs="ArialMT"/>
          <w:b/>
          <w:bCs/>
          <w:color w:val="000000"/>
        </w:rPr>
        <w:t xml:space="preserve"> </w:t>
      </w:r>
      <w:r>
        <w:rPr>
          <w:rFonts w:eastAsia="ArialMT" w:cs="ArialMT"/>
          <w:color w:val="000000"/>
          <w:sz w:val="22"/>
          <w:szCs w:val="22"/>
        </w:rPr>
        <w:t>Université Paris Ouest Nanterre La Défense &amp; UMR 5191 ICAR (CNRS &amp; ENS/Lyon 2)</w:t>
      </w:r>
    </w:p>
    <w:p w:rsidR="00000000" w:rsidRDefault="00E52C85">
      <w:pPr>
        <w:autoSpaceDE w:val="0"/>
        <w:spacing w:after="280"/>
        <w:jc w:val="both"/>
        <w:rPr>
          <w:rFonts w:eastAsia="ArialMT" w:cs="ArialMT"/>
          <w:color w:val="000000"/>
          <w:sz w:val="22"/>
          <w:szCs w:val="22"/>
        </w:rPr>
      </w:pPr>
      <w:r>
        <w:rPr>
          <w:rFonts w:eastAsia="ArialMT" w:cs="ArialMT"/>
          <w:color w:val="000000"/>
          <w:sz w:val="22"/>
          <w:szCs w:val="22"/>
        </w:rPr>
        <w:t>Achille Falaise,</w:t>
      </w:r>
      <w:r>
        <w:rPr>
          <w:rFonts w:eastAsia="ArialMT" w:cs="ArialMT"/>
          <w:b/>
          <w:bCs/>
          <w:color w:val="000000"/>
          <w:sz w:val="22"/>
          <w:szCs w:val="22"/>
        </w:rPr>
        <w:t xml:space="preserve"> </w:t>
      </w:r>
      <w:r>
        <w:rPr>
          <w:rFonts w:eastAsia="ArialMT" w:cs="ArialMT"/>
          <w:color w:val="000000"/>
          <w:sz w:val="22"/>
          <w:szCs w:val="22"/>
        </w:rPr>
        <w:t>UMR 5191 ICAR (CNRS &amp; ENS/Lyon 2)</w:t>
      </w:r>
    </w:p>
    <w:p w:rsidR="00000000" w:rsidRDefault="00E52C85">
      <w:pPr>
        <w:pStyle w:val="Titre"/>
        <w:rPr>
          <w:sz w:val="32"/>
          <w:szCs w:val="32"/>
        </w:rPr>
      </w:pPr>
      <w:r>
        <w:rPr>
          <w:sz w:val="32"/>
          <w:szCs w:val="32"/>
        </w:rPr>
        <w:t>Les prépositions devant les noms de région et de département français</w:t>
      </w:r>
    </w:p>
    <w:p w:rsidR="00000000" w:rsidRDefault="00E52C85">
      <w:pPr>
        <w:autoSpaceDE w:val="0"/>
        <w:spacing w:after="280"/>
        <w:jc w:val="both"/>
        <w:rPr>
          <w:rFonts w:eastAsia="ArialMT" w:cs="ArialMT"/>
          <w:b/>
          <w:bCs/>
          <w:color w:val="000000"/>
          <w:sz w:val="22"/>
          <w:szCs w:val="22"/>
        </w:rPr>
      </w:pPr>
    </w:p>
    <w:p w:rsidR="00000000" w:rsidRDefault="00E52C85">
      <w:pPr>
        <w:pStyle w:val="Titre1"/>
      </w:pPr>
      <w:r>
        <w:t>Thématique, problématique, hypothèse</w:t>
      </w:r>
    </w:p>
    <w:p w:rsidR="00000000" w:rsidRDefault="00E52C85">
      <w:pPr>
        <w:pStyle w:val="Corpsdetexte"/>
      </w:pPr>
      <w:r>
        <w:t>L'usage des prépositions devant les noms géographiques (désignant des pays, des régions, des départements, des villes...) est généralement résumé ainsi (nous limitons l'extrait à ce qui concerne les noms de région et de département, qui constituent l'obje</w:t>
      </w:r>
      <w:r>
        <w:t>t de la présente contribution) :</w:t>
      </w:r>
    </w:p>
    <w:p w:rsidR="00000000" w:rsidRDefault="00E52C85">
      <w:pPr>
        <w:pStyle w:val="Corpsdetexte"/>
        <w:rPr>
          <w:rFonts w:eastAsia="ArialMT" w:cs="ArialMT"/>
        </w:rPr>
      </w:pPr>
      <w:r>
        <w:rPr>
          <w:rFonts w:eastAsia="ArialMT" w:cs="ArialMT"/>
          <w:sz w:val="21"/>
          <w:szCs w:val="21"/>
        </w:rPr>
        <w:t xml:space="preserve">« Les noms de provinces se construisent avec </w:t>
      </w:r>
      <w:r>
        <w:rPr>
          <w:rFonts w:eastAsia="ArialMT" w:cs="ArialMT"/>
          <w:i/>
          <w:iCs/>
          <w:sz w:val="21"/>
          <w:szCs w:val="21"/>
        </w:rPr>
        <w:t>en</w:t>
      </w:r>
      <w:r>
        <w:rPr>
          <w:rFonts w:eastAsia="ArialMT" w:cs="ArialMT"/>
          <w:sz w:val="21"/>
          <w:szCs w:val="21"/>
        </w:rPr>
        <w:t xml:space="preserve"> lorsqu'ils sont féminins ou qu'ils commencent par une voyelle (</w:t>
      </w:r>
      <w:r>
        <w:rPr>
          <w:rFonts w:eastAsia="ArialMT" w:cs="ArialMT"/>
          <w:i/>
          <w:iCs/>
          <w:sz w:val="21"/>
          <w:szCs w:val="21"/>
        </w:rPr>
        <w:t xml:space="preserve">dans </w:t>
      </w:r>
      <w:r>
        <w:rPr>
          <w:rFonts w:eastAsia="ArialMT" w:cs="ArialMT"/>
          <w:sz w:val="21"/>
          <w:szCs w:val="21"/>
        </w:rPr>
        <w:t xml:space="preserve">est possible). Quand ils sont masculins et à initiale consonantique, ils prennent </w:t>
      </w:r>
      <w:r>
        <w:rPr>
          <w:rFonts w:eastAsia="ArialMT" w:cs="ArialMT"/>
          <w:i/>
          <w:iCs/>
          <w:sz w:val="21"/>
          <w:szCs w:val="21"/>
        </w:rPr>
        <w:t>en</w:t>
      </w:r>
      <w:r>
        <w:rPr>
          <w:rFonts w:eastAsia="ArialMT" w:cs="ArialMT"/>
          <w:sz w:val="21"/>
          <w:szCs w:val="21"/>
        </w:rPr>
        <w:t xml:space="preserve"> ou </w:t>
      </w:r>
      <w:r>
        <w:rPr>
          <w:rFonts w:eastAsia="ArialMT" w:cs="ArialMT"/>
          <w:i/>
          <w:iCs/>
          <w:sz w:val="21"/>
          <w:szCs w:val="21"/>
        </w:rPr>
        <w:t>dans le</w:t>
      </w:r>
      <w:r>
        <w:rPr>
          <w:rFonts w:eastAsia="ArialMT" w:cs="ArialMT"/>
          <w:sz w:val="21"/>
          <w:szCs w:val="21"/>
        </w:rPr>
        <w:t xml:space="preserve"> ; rarement </w:t>
      </w:r>
      <w:r>
        <w:rPr>
          <w:rFonts w:eastAsia="ArialMT" w:cs="ArialMT"/>
          <w:i/>
          <w:iCs/>
          <w:sz w:val="21"/>
          <w:szCs w:val="21"/>
        </w:rPr>
        <w:t>au</w:t>
      </w:r>
      <w:r>
        <w:rPr>
          <w:rStyle w:val="Funotenzeichen"/>
          <w:rFonts w:eastAsia="ArialMT" w:cs="ArialMT"/>
          <w:sz w:val="21"/>
          <w:szCs w:val="21"/>
        </w:rPr>
        <w:footnoteReference w:id="1"/>
      </w:r>
      <w:r>
        <w:rPr>
          <w:rFonts w:eastAsia="ArialMT" w:cs="ArialMT"/>
          <w:sz w:val="21"/>
          <w:szCs w:val="21"/>
        </w:rPr>
        <w:t xml:space="preserve">. /.../ Devant les noms de département français, on emploie </w:t>
      </w:r>
      <w:r>
        <w:rPr>
          <w:rFonts w:eastAsia="ArialMT" w:cs="ArialMT"/>
          <w:i/>
          <w:iCs/>
          <w:sz w:val="21"/>
          <w:szCs w:val="21"/>
        </w:rPr>
        <w:t>dans</w:t>
      </w:r>
      <w:r>
        <w:rPr>
          <w:rFonts w:eastAsia="ArialMT" w:cs="ArialMT"/>
          <w:sz w:val="21"/>
          <w:szCs w:val="21"/>
        </w:rPr>
        <w:t xml:space="preserve"> et</w:t>
      </w:r>
      <w:r>
        <w:rPr>
          <w:rFonts w:eastAsia="ArialMT" w:cs="ArialMT"/>
          <w:i/>
          <w:iCs/>
          <w:sz w:val="21"/>
          <w:szCs w:val="21"/>
        </w:rPr>
        <w:t xml:space="preserve"> </w:t>
      </w:r>
      <w:r>
        <w:rPr>
          <w:rFonts w:eastAsia="ArialMT" w:cs="ArialMT"/>
          <w:sz w:val="21"/>
          <w:szCs w:val="21"/>
        </w:rPr>
        <w:t>l'article</w:t>
      </w:r>
      <w:r>
        <w:rPr>
          <w:rStyle w:val="Funotenzeichen"/>
          <w:rFonts w:eastAsia="ArialMT" w:cs="ArialMT"/>
          <w:sz w:val="21"/>
          <w:szCs w:val="21"/>
        </w:rPr>
        <w:footnoteReference w:id="2"/>
      </w:r>
      <w:r>
        <w:rPr>
          <w:rFonts w:eastAsia="ArialMT" w:cs="ArialMT"/>
          <w:sz w:val="21"/>
          <w:szCs w:val="21"/>
        </w:rPr>
        <w:t xml:space="preserve"> /.../ Certains noms acceptent aussi </w:t>
      </w:r>
      <w:r>
        <w:rPr>
          <w:rFonts w:eastAsia="ArialMT" w:cs="ArialMT"/>
          <w:i/>
          <w:iCs/>
          <w:sz w:val="21"/>
          <w:szCs w:val="21"/>
        </w:rPr>
        <w:t>en</w:t>
      </w:r>
      <w:r>
        <w:rPr>
          <w:rFonts w:eastAsia="ArialMT" w:cs="ArialMT"/>
          <w:sz w:val="21"/>
          <w:szCs w:val="21"/>
        </w:rPr>
        <w:t xml:space="preserve"> sans article : les noms composés singulier (</w:t>
      </w:r>
      <w:r>
        <w:rPr>
          <w:rFonts w:eastAsia="ArialMT" w:cs="ArialMT"/>
          <w:i/>
          <w:iCs/>
          <w:sz w:val="21"/>
          <w:szCs w:val="21"/>
        </w:rPr>
        <w:t>En Haute-Marne,</w:t>
      </w:r>
      <w:r>
        <w:rPr>
          <w:rFonts w:eastAsia="ArialMT" w:cs="ArialMT"/>
          <w:sz w:val="21"/>
          <w:szCs w:val="21"/>
        </w:rPr>
        <w:t xml:space="preserve"> </w:t>
      </w:r>
      <w:r>
        <w:rPr>
          <w:rFonts w:eastAsia="ArialMT" w:cs="ArialMT"/>
          <w:i/>
          <w:iCs/>
          <w:sz w:val="21"/>
          <w:szCs w:val="21"/>
        </w:rPr>
        <w:t>En Seine-et-Marne</w:t>
      </w:r>
      <w:r>
        <w:rPr>
          <w:rFonts w:eastAsia="ArialMT" w:cs="ArialMT"/>
          <w:sz w:val="21"/>
          <w:szCs w:val="21"/>
        </w:rPr>
        <w:t>) ; certains noms simples, sans doute confondus avec les n</w:t>
      </w:r>
      <w:r>
        <w:rPr>
          <w:rFonts w:eastAsia="ArialMT" w:cs="ArialMT"/>
          <w:sz w:val="21"/>
          <w:szCs w:val="21"/>
        </w:rPr>
        <w:t>oms des anciennes provinces (</w:t>
      </w:r>
      <w:r>
        <w:rPr>
          <w:rFonts w:eastAsia="ArialMT" w:cs="ArialMT"/>
          <w:i/>
          <w:iCs/>
          <w:sz w:val="21"/>
          <w:szCs w:val="21"/>
        </w:rPr>
        <w:t>En Dordogne, En Gironde, En Vendée, En Vaucluse, en Aveyron</w:t>
      </w:r>
      <w:r>
        <w:rPr>
          <w:rFonts w:eastAsia="ArialMT" w:cs="ArialMT"/>
          <w:sz w:val="21"/>
          <w:szCs w:val="21"/>
        </w:rPr>
        <w:t xml:space="preserve">). </w:t>
      </w:r>
      <w:r>
        <w:rPr>
          <w:rFonts w:eastAsia="ArialMT" w:cs="ArialMT"/>
          <w:i/>
          <w:iCs/>
          <w:sz w:val="21"/>
          <w:szCs w:val="21"/>
        </w:rPr>
        <w:t>En</w:t>
      </w:r>
      <w:r>
        <w:rPr>
          <w:rFonts w:eastAsia="ArialMT" w:cs="ArialMT"/>
          <w:sz w:val="21"/>
          <w:szCs w:val="21"/>
        </w:rPr>
        <w:t xml:space="preserve"> l'emporte avec </w:t>
      </w:r>
      <w:r>
        <w:rPr>
          <w:rFonts w:eastAsia="ArialMT" w:cs="ArialMT"/>
          <w:i/>
          <w:iCs/>
          <w:sz w:val="21"/>
          <w:szCs w:val="21"/>
        </w:rPr>
        <w:t xml:space="preserve">Savoie </w:t>
      </w:r>
      <w:r>
        <w:rPr>
          <w:rFonts w:eastAsia="ArialMT" w:cs="ArialMT"/>
          <w:sz w:val="21"/>
          <w:szCs w:val="21"/>
        </w:rPr>
        <w:t xml:space="preserve">(ancienne province) et </w:t>
      </w:r>
      <w:r>
        <w:rPr>
          <w:rFonts w:eastAsia="ArialMT" w:cs="ArialMT"/>
          <w:i/>
          <w:iCs/>
          <w:sz w:val="21"/>
          <w:szCs w:val="21"/>
        </w:rPr>
        <w:t xml:space="preserve">Corse </w:t>
      </w:r>
      <w:r>
        <w:rPr>
          <w:rFonts w:eastAsia="ArialMT" w:cs="ArialMT"/>
          <w:sz w:val="21"/>
          <w:szCs w:val="21"/>
        </w:rPr>
        <w:t>(comme nom d'île) » (Grevisse &amp; Goosse 2008 : § 1051)</w:t>
      </w:r>
      <w:r>
        <w:rPr>
          <w:rFonts w:eastAsia="ArialMT" w:cs="ArialMT"/>
        </w:rPr>
        <w:t>.</w:t>
      </w:r>
    </w:p>
    <w:p w:rsidR="00000000" w:rsidRDefault="00E52C85">
      <w:pPr>
        <w:pStyle w:val="Corpsdetexte"/>
        <w:rPr>
          <w:rFonts w:eastAsia="Helvetica" w:cs="Helvetica"/>
        </w:rPr>
      </w:pPr>
      <w:r>
        <w:rPr>
          <w:rFonts w:eastAsia="Helvetica" w:cs="Helvetica"/>
        </w:rPr>
        <w:t>Deux problèmes se posent à la lecture de telles descript</w:t>
      </w:r>
      <w:r>
        <w:rPr>
          <w:rFonts w:eastAsia="Helvetica" w:cs="Helvetica"/>
        </w:rPr>
        <w:t>ions : d'une part, on ne voit pas le rapport (d'ailleurs non explicité) entre le choix de la préposition, le genre du nom qu'elle introduit ou la voyelle qui le commence</w:t>
      </w:r>
      <w:r>
        <w:rPr>
          <w:rStyle w:val="Funotenzeichen"/>
          <w:rFonts w:eastAsia="Helvetica" w:cs="Helvetica"/>
        </w:rPr>
        <w:footnoteReference w:id="3"/>
      </w:r>
      <w:r>
        <w:rPr>
          <w:rFonts w:eastAsia="Helvetica" w:cs="Helvetica"/>
        </w:rPr>
        <w:t xml:space="preserve">  </w:t>
      </w:r>
      <w:r>
        <w:rPr>
          <w:rFonts w:eastAsia="ArialMT" w:cs="ArialMT"/>
        </w:rPr>
        <w:t>–  ces dernières propriétés</w:t>
      </w:r>
      <w:r>
        <w:rPr>
          <w:rFonts w:eastAsia="Helvetica" w:cs="Helvetica"/>
        </w:rPr>
        <w:t xml:space="preserve">  n'étant, de fait, jamais invoquées lors de la définitio</w:t>
      </w:r>
      <w:r>
        <w:rPr>
          <w:rFonts w:eastAsia="Helvetica" w:cs="Helvetica"/>
        </w:rPr>
        <w:t>n des prépositions. D'autre part, la, disons, « prudence » des formulations « </w:t>
      </w:r>
      <w:r>
        <w:rPr>
          <w:rFonts w:eastAsia="Helvetica" w:cs="Helvetica"/>
          <w:i/>
          <w:iCs/>
        </w:rPr>
        <w:t>en</w:t>
      </w:r>
      <w:r>
        <w:rPr>
          <w:rFonts w:eastAsia="Helvetica" w:cs="Helvetica"/>
        </w:rPr>
        <w:t xml:space="preserve"> ou </w:t>
      </w:r>
      <w:r>
        <w:rPr>
          <w:rFonts w:eastAsia="Helvetica" w:cs="Helvetica"/>
          <w:i/>
          <w:iCs/>
        </w:rPr>
        <w:t>dans le</w:t>
      </w:r>
      <w:r>
        <w:rPr>
          <w:rFonts w:eastAsia="Helvetica" w:cs="Helvetica"/>
        </w:rPr>
        <w:t> », « rarement », « certains noms » ne permet pas d'être sûr du choix que l'on opère dès que l'on sort des exemples cités : peut-on dire, en parlant de la région Cen</w:t>
      </w:r>
      <w:r>
        <w:rPr>
          <w:rFonts w:eastAsia="Helvetica" w:cs="Helvetica"/>
        </w:rPr>
        <w:t xml:space="preserve">tre, aussi bien </w:t>
      </w:r>
      <w:r>
        <w:rPr>
          <w:rFonts w:eastAsia="Helvetica" w:cs="Helvetica"/>
          <w:i/>
          <w:iCs/>
        </w:rPr>
        <w:t>En Centre</w:t>
      </w:r>
      <w:r>
        <w:rPr>
          <w:rFonts w:eastAsia="Helvetica" w:cs="Helvetica"/>
        </w:rPr>
        <w:t xml:space="preserve"> que </w:t>
      </w:r>
      <w:r>
        <w:rPr>
          <w:rFonts w:eastAsia="Helvetica" w:cs="Helvetica"/>
          <w:i/>
          <w:iCs/>
        </w:rPr>
        <w:t>Dans le Centre</w:t>
      </w:r>
      <w:r>
        <w:rPr>
          <w:rFonts w:eastAsia="Helvetica" w:cs="Helvetica"/>
        </w:rPr>
        <w:t xml:space="preserve"> ? Les noms composés de département </w:t>
      </w:r>
      <w:r>
        <w:rPr>
          <w:rFonts w:eastAsia="Helvetica" w:cs="Helvetica"/>
          <w:i/>
          <w:iCs/>
        </w:rPr>
        <w:t>Puy-de-Dôme</w:t>
      </w:r>
      <w:r>
        <w:rPr>
          <w:rFonts w:eastAsia="Helvetica" w:cs="Helvetica"/>
        </w:rPr>
        <w:t xml:space="preserve"> ou </w:t>
      </w:r>
      <w:r>
        <w:rPr>
          <w:rFonts w:eastAsia="Helvetica" w:cs="Helvetica"/>
          <w:i/>
          <w:iCs/>
        </w:rPr>
        <w:t>Tarn-et-Garonne</w:t>
      </w:r>
      <w:r>
        <w:rPr>
          <w:rFonts w:eastAsia="Helvetica" w:cs="Helvetica"/>
        </w:rPr>
        <w:t xml:space="preserve"> permettent-ils </w:t>
      </w:r>
      <w:r>
        <w:rPr>
          <w:rFonts w:eastAsia="Helvetica" w:cs="Helvetica"/>
          <w:i/>
          <w:iCs/>
        </w:rPr>
        <w:t>En Puy-de-Dôme</w:t>
      </w:r>
      <w:r>
        <w:rPr>
          <w:rFonts w:eastAsia="Helvetica" w:cs="Helvetica"/>
        </w:rPr>
        <w:t xml:space="preserve"> ou </w:t>
      </w:r>
      <w:r>
        <w:rPr>
          <w:rFonts w:eastAsia="Helvetica" w:cs="Helvetica"/>
          <w:i/>
          <w:iCs/>
        </w:rPr>
        <w:t>En Tarn-et-Garonne</w:t>
      </w:r>
      <w:r>
        <w:rPr>
          <w:rStyle w:val="Funotenzeichen"/>
          <w:rFonts w:eastAsia="Helvetica" w:cs="Helvetica"/>
        </w:rPr>
        <w:footnoteReference w:id="4"/>
      </w:r>
      <w:r>
        <w:rPr>
          <w:rFonts w:eastAsia="Helvetica" w:cs="Helvetica"/>
        </w:rPr>
        <w:t xml:space="preserve"> ? Les noms </w:t>
      </w:r>
      <w:r>
        <w:rPr>
          <w:rFonts w:eastAsia="Helvetica" w:cs="Helvetica"/>
          <w:i/>
          <w:iCs/>
        </w:rPr>
        <w:t>Gers</w:t>
      </w:r>
      <w:r>
        <w:rPr>
          <w:rFonts w:eastAsia="Helvetica" w:cs="Helvetica"/>
        </w:rPr>
        <w:t xml:space="preserve">, </w:t>
      </w:r>
      <w:r>
        <w:rPr>
          <w:rFonts w:eastAsia="Helvetica" w:cs="Helvetica"/>
          <w:i/>
          <w:iCs/>
        </w:rPr>
        <w:t>Finistère</w:t>
      </w:r>
      <w:r>
        <w:rPr>
          <w:rFonts w:eastAsia="Helvetica" w:cs="Helvetica"/>
        </w:rPr>
        <w:t xml:space="preserve"> ou </w:t>
      </w:r>
      <w:r>
        <w:rPr>
          <w:rFonts w:eastAsia="Helvetica" w:cs="Helvetica"/>
          <w:i/>
          <w:iCs/>
        </w:rPr>
        <w:t>Calvados</w:t>
      </w:r>
      <w:r>
        <w:rPr>
          <w:rFonts w:eastAsia="Helvetica" w:cs="Helvetica"/>
        </w:rPr>
        <w:t xml:space="preserve"> ne correspondent pas à celui d'une ancienne province,</w:t>
      </w:r>
      <w:r>
        <w:rPr>
          <w:rFonts w:eastAsia="Helvetica" w:cs="Helvetica"/>
        </w:rPr>
        <w:t xml:space="preserve"> que penser alors d'attestations telles que</w:t>
      </w:r>
      <w:r>
        <w:rPr>
          <w:rStyle w:val="Funotenzeichen"/>
          <w:rFonts w:eastAsia="Helvetica" w:cs="Helvetica"/>
        </w:rPr>
        <w:footnoteReference w:id="5"/>
      </w:r>
      <w:r>
        <w:rPr>
          <w:rFonts w:eastAsia="Helvetica" w:cs="Helvetica"/>
        </w:rPr>
        <w:t xml:space="preserve"> :</w:t>
      </w:r>
    </w:p>
    <w:p w:rsidR="00000000" w:rsidRDefault="00E52C85">
      <w:pPr>
        <w:pStyle w:val="Corpsdetexte"/>
      </w:pPr>
      <w:r>
        <w:rPr>
          <w:i/>
          <w:iCs/>
          <w:color w:val="000000"/>
          <w:sz w:val="21"/>
          <w:szCs w:val="21"/>
        </w:rPr>
        <w:t>Dans le vieil Auch, logé dans l'ancien couvent des jacobins, le musée conserve une très belle collection de pièces précolombiennes, légués par des passionnés du pays. Au sous sol des vestiges de l'Auch antique</w:t>
      </w:r>
      <w:r>
        <w:rPr>
          <w:i/>
          <w:iCs/>
          <w:color w:val="000000"/>
          <w:sz w:val="21"/>
          <w:szCs w:val="21"/>
        </w:rPr>
        <w:t xml:space="preserve"> et médiévale. A l'étage, des pièces retracent la vie </w:t>
      </w:r>
      <w:r>
        <w:rPr>
          <w:b/>
          <w:bCs/>
          <w:i/>
          <w:iCs/>
          <w:color w:val="000000"/>
          <w:sz w:val="21"/>
          <w:szCs w:val="21"/>
          <w:u w:val="single"/>
        </w:rPr>
        <w:t>en Gers</w:t>
      </w:r>
      <w:r>
        <w:rPr>
          <w:i/>
          <w:iCs/>
          <w:color w:val="000000"/>
          <w:sz w:val="21"/>
          <w:szCs w:val="21"/>
        </w:rPr>
        <w:t xml:space="preserve"> au XIXème et début du XXème siècles.</w:t>
      </w:r>
      <w:r>
        <w:rPr>
          <w:i/>
          <w:iCs/>
          <w:color w:val="579D1C"/>
        </w:rPr>
        <w:br/>
      </w:r>
      <w:r>
        <w:rPr>
          <w:i/>
          <w:iCs/>
          <w:color w:val="000000"/>
          <w:sz w:val="21"/>
          <w:szCs w:val="21"/>
        </w:rPr>
        <w:t>A voir découvrir cette belle région, la vie et les centres d'intérêt de ses habitants.</w:t>
      </w:r>
      <w:r>
        <w:rPr>
          <w:color w:val="000000"/>
          <w:sz w:val="21"/>
          <w:szCs w:val="21"/>
        </w:rPr>
        <w:t xml:space="preserve"> </w:t>
      </w:r>
      <w:r>
        <w:rPr>
          <w:rStyle w:val="Funotenzeichen"/>
          <w:color w:val="000000"/>
          <w:sz w:val="21"/>
          <w:szCs w:val="21"/>
        </w:rPr>
        <w:footnoteReference w:id="6"/>
      </w:r>
    </w:p>
    <w:p w:rsidR="00000000" w:rsidRDefault="00E52C85">
      <w:pPr>
        <w:autoSpaceDE w:val="0"/>
        <w:spacing w:line="380" w:lineRule="atLeast"/>
        <w:rPr>
          <w:rFonts w:eastAsia="ArialMT" w:cs="ArialMT"/>
          <w:color w:val="000000"/>
          <w:sz w:val="21"/>
          <w:szCs w:val="21"/>
        </w:rPr>
      </w:pPr>
      <w:hyperlink r:id="rId7" w:history="1">
        <w:r>
          <w:rPr>
            <w:rStyle w:val="Lienhypertexte"/>
          </w:rPr>
          <w:t>Finistère Rando | Randonnées en Finistère</w:t>
        </w:r>
      </w:hyperlink>
    </w:p>
    <w:p w:rsidR="00000000" w:rsidRDefault="00E52C85">
      <w:pPr>
        <w:autoSpaceDE w:val="0"/>
        <w:spacing w:line="360" w:lineRule="atLeast"/>
        <w:rPr>
          <w:rFonts w:eastAsia="ArialMT" w:cs="ArialMT"/>
          <w:color w:val="000000"/>
          <w:sz w:val="21"/>
          <w:szCs w:val="21"/>
        </w:rPr>
      </w:pPr>
      <w:r>
        <w:rPr>
          <w:rFonts w:eastAsia="ArialMT" w:cs="ArialMT"/>
          <w:color w:val="000000"/>
          <w:sz w:val="21"/>
          <w:szCs w:val="21"/>
        </w:rPr>
        <w:t>www.</w:t>
      </w:r>
      <w:r>
        <w:rPr>
          <w:rFonts w:eastAsia="ArialMT" w:cs="ArialMT"/>
          <w:b/>
          <w:bCs/>
          <w:color w:val="000000"/>
          <w:sz w:val="21"/>
          <w:szCs w:val="21"/>
        </w:rPr>
        <w:t>finistere</w:t>
      </w:r>
      <w:r>
        <w:rPr>
          <w:rFonts w:eastAsia="ArialMT" w:cs="ArialMT"/>
          <w:color w:val="000000"/>
          <w:sz w:val="21"/>
          <w:szCs w:val="21"/>
        </w:rPr>
        <w:t>-rando.com/‎</w:t>
      </w:r>
    </w:p>
    <w:p w:rsidR="00000000" w:rsidRDefault="00E52C85">
      <w:pPr>
        <w:autoSpaceDE w:val="0"/>
        <w:spacing w:line="320" w:lineRule="atLeast"/>
        <w:rPr>
          <w:rFonts w:eastAsia="ArialMT" w:cs="ArialMT"/>
          <w:color w:val="000000"/>
          <w:sz w:val="21"/>
          <w:szCs w:val="21"/>
        </w:rPr>
      </w:pPr>
      <w:r>
        <w:rPr>
          <w:rFonts w:eastAsia="ArialMT" w:cs="ArialMT"/>
          <w:color w:val="000000"/>
          <w:sz w:val="21"/>
          <w:szCs w:val="21"/>
        </w:rPr>
        <w:t xml:space="preserve">Un guide nature, des paysages magnifiques, une faune et une flore variées... c' est </w:t>
      </w:r>
      <w:r>
        <w:rPr>
          <w:rFonts w:eastAsia="ArialMT" w:cs="ArialMT"/>
          <w:color w:val="000000"/>
          <w:sz w:val="21"/>
          <w:szCs w:val="21"/>
        </w:rPr>
        <w:t xml:space="preserve">la recette gagnante des balades nature proposées en </w:t>
      </w:r>
      <w:r>
        <w:rPr>
          <w:rFonts w:eastAsia="ArialMT" w:cs="ArialMT"/>
          <w:b/>
          <w:bCs/>
          <w:color w:val="000000"/>
          <w:sz w:val="21"/>
          <w:szCs w:val="21"/>
        </w:rPr>
        <w:t>Finistère</w:t>
      </w:r>
      <w:r>
        <w:rPr>
          <w:rFonts w:eastAsia="ArialMT" w:cs="ArialMT"/>
          <w:color w:val="000000"/>
          <w:sz w:val="21"/>
          <w:szCs w:val="21"/>
        </w:rPr>
        <w:t>.</w:t>
      </w:r>
    </w:p>
    <w:p w:rsidR="00000000" w:rsidRDefault="00E52C85">
      <w:pPr>
        <w:autoSpaceDE w:val="0"/>
        <w:spacing w:line="320" w:lineRule="atLeast"/>
        <w:rPr>
          <w:rFonts w:eastAsia="ArialMT" w:cs="ArialMT"/>
          <w:color w:val="000000"/>
          <w:sz w:val="21"/>
          <w:szCs w:val="21"/>
        </w:rPr>
      </w:pPr>
    </w:p>
    <w:p w:rsidR="00000000" w:rsidRDefault="00E52C85">
      <w:pPr>
        <w:autoSpaceDE w:val="0"/>
        <w:spacing w:line="300" w:lineRule="atLeast"/>
        <w:rPr>
          <w:rFonts w:ascii="ArialMT" w:eastAsia="ArialMT" w:hAnsi="ArialMT" w:cs="ArialMT"/>
          <w:color w:val="808080"/>
          <w:sz w:val="26"/>
          <w:szCs w:val="26"/>
        </w:rPr>
      </w:pPr>
      <w:r>
        <w:rPr>
          <w:rFonts w:ascii="ArialMT" w:eastAsia="ArialMT" w:hAnsi="ArialMT" w:cs="ArialMT"/>
          <w:color w:val="808080"/>
          <w:sz w:val="26"/>
          <w:szCs w:val="26"/>
        </w:rPr>
        <w:lastRenderedPageBreak/>
        <w:t> </w:t>
      </w:r>
    </w:p>
    <w:p w:rsidR="00000000" w:rsidRDefault="00E52C85">
      <w:pPr>
        <w:autoSpaceDE w:val="0"/>
        <w:spacing w:line="300" w:lineRule="atLeast"/>
        <w:rPr>
          <w:rFonts w:eastAsia="ArialMT" w:cs="ArialMT"/>
          <w:color w:val="000000"/>
          <w:sz w:val="21"/>
          <w:szCs w:val="21"/>
        </w:rPr>
      </w:pPr>
      <w:r>
        <w:rPr>
          <w:rFonts w:eastAsia="ArialMT" w:cs="ArialMT"/>
          <w:color w:val="000000"/>
          <w:sz w:val="21"/>
          <w:szCs w:val="21"/>
        </w:rPr>
        <w:t>Note : 4 - Critique de voyageur TripAdvisor - 30 mai 2013</w:t>
      </w:r>
    </w:p>
    <w:p w:rsidR="00000000" w:rsidRDefault="00E52C85">
      <w:pPr>
        <w:autoSpaceDE w:val="0"/>
        <w:spacing w:line="320" w:lineRule="atLeast"/>
        <w:rPr>
          <w:rFonts w:eastAsia="ArialMT" w:cs="ArialMT"/>
          <w:color w:val="000000"/>
          <w:sz w:val="21"/>
          <w:szCs w:val="21"/>
        </w:rPr>
      </w:pPr>
      <w:r>
        <w:rPr>
          <w:rFonts w:eastAsia="ArialMT" w:cs="ArialMT"/>
          <w:color w:val="000000"/>
          <w:sz w:val="21"/>
          <w:szCs w:val="21"/>
        </w:rPr>
        <w:t xml:space="preserve">Kashmir: Enfin un restaurant indien convenable </w:t>
      </w:r>
      <w:r>
        <w:rPr>
          <w:rFonts w:eastAsia="ArialMT" w:cs="ArialMT"/>
          <w:b/>
          <w:bCs/>
          <w:color w:val="000000"/>
          <w:sz w:val="21"/>
          <w:szCs w:val="21"/>
        </w:rPr>
        <w:t>en Calvados</w:t>
      </w:r>
      <w:r>
        <w:rPr>
          <w:rFonts w:eastAsia="ArialMT" w:cs="ArialMT"/>
          <w:color w:val="000000"/>
          <w:sz w:val="21"/>
          <w:szCs w:val="21"/>
        </w:rPr>
        <w:t xml:space="preserve">; - consultez 79 avis ... les meilleures offres et comparez les prix pour </w:t>
      </w:r>
      <w:r>
        <w:rPr>
          <w:rFonts w:eastAsia="ArialMT" w:cs="ArialMT"/>
          <w:color w:val="000000"/>
          <w:sz w:val="21"/>
          <w:szCs w:val="21"/>
        </w:rPr>
        <w:t xml:space="preserve">Caen, </w:t>
      </w:r>
      <w:r>
        <w:rPr>
          <w:rFonts w:eastAsia="ArialMT" w:cs="ArialMT"/>
          <w:b/>
          <w:bCs/>
          <w:color w:val="000000"/>
          <w:sz w:val="21"/>
          <w:szCs w:val="21"/>
        </w:rPr>
        <w:t>France</w:t>
      </w:r>
      <w:r>
        <w:rPr>
          <w:rFonts w:eastAsia="ArialMT" w:cs="ArialMT"/>
          <w:color w:val="000000"/>
          <w:sz w:val="21"/>
          <w:szCs w:val="21"/>
        </w:rPr>
        <w:t xml:space="preserve"> sur </w:t>
      </w:r>
      <w:r>
        <w:rPr>
          <w:rFonts w:eastAsia="ArialMT" w:cs="ArialMT"/>
          <w:b/>
          <w:bCs/>
          <w:color w:val="000000"/>
          <w:sz w:val="21"/>
          <w:szCs w:val="21"/>
        </w:rPr>
        <w:t>TripAdvisor</w:t>
      </w:r>
      <w:r>
        <w:rPr>
          <w:rFonts w:eastAsia="ArialMT" w:cs="ArialMT"/>
          <w:color w:val="000000"/>
          <w:sz w:val="21"/>
          <w:szCs w:val="21"/>
        </w:rPr>
        <w:t>.</w:t>
      </w:r>
    </w:p>
    <w:p w:rsidR="00000000" w:rsidRDefault="00E52C85">
      <w:pPr>
        <w:rPr>
          <w:rFonts w:eastAsia="ArialMT" w:cs="ArialMT"/>
          <w:color w:val="000000"/>
          <w:sz w:val="21"/>
          <w:szCs w:val="21"/>
        </w:rPr>
      </w:pPr>
    </w:p>
    <w:p w:rsidR="00000000" w:rsidRDefault="00E52C85">
      <w:pPr>
        <w:pStyle w:val="Corpsdetexte"/>
        <w:rPr>
          <w:rFonts w:eastAsia="Helvetica" w:cs="Helvetica"/>
        </w:rPr>
      </w:pPr>
      <w:r>
        <w:rPr>
          <w:rFonts w:eastAsia="Helvetica" w:cs="Helvetica"/>
        </w:rPr>
        <w:t xml:space="preserve">Selon une étude conduite par Céline Vaguer, que nous remercions pour son aide constante et amicale, sur le journal </w:t>
      </w:r>
      <w:r>
        <w:rPr>
          <w:rFonts w:eastAsia="Helvetica" w:cs="Helvetica"/>
          <w:i/>
          <w:iCs/>
        </w:rPr>
        <w:t>Le Monde</w:t>
      </w:r>
      <w:r>
        <w:rPr>
          <w:rFonts w:eastAsia="Helvetica" w:cs="Helvetica"/>
        </w:rPr>
        <w:t xml:space="preserve"> des années 1987, 1990, 2000, 2010, la formulation </w:t>
      </w:r>
      <w:r>
        <w:rPr>
          <w:rFonts w:eastAsia="Helvetica" w:cs="Helvetica"/>
          <w:i/>
          <w:iCs/>
        </w:rPr>
        <w:t>en Bretagne</w:t>
      </w:r>
      <w:r>
        <w:rPr>
          <w:rFonts w:eastAsia="Helvetica" w:cs="Helvetica"/>
        </w:rPr>
        <w:t xml:space="preserve"> est représentée 497 fois mais </w:t>
      </w:r>
      <w:r>
        <w:rPr>
          <w:rFonts w:eastAsia="Helvetica" w:cs="Helvetica"/>
          <w:i/>
          <w:iCs/>
        </w:rPr>
        <w:t>dans la B</w:t>
      </w:r>
      <w:r>
        <w:rPr>
          <w:rFonts w:eastAsia="Helvetica" w:cs="Helvetica"/>
          <w:i/>
          <w:iCs/>
        </w:rPr>
        <w:t xml:space="preserve">retagne </w:t>
      </w:r>
      <w:r>
        <w:rPr>
          <w:rFonts w:eastAsia="Helvetica" w:cs="Helvetica"/>
        </w:rPr>
        <w:t xml:space="preserve">3 fois (ce qui corrobore la parenthèse de Grevisse et Goosse concernant les noms féminins </w:t>
      </w:r>
      <w:r>
        <w:rPr>
          <w:rFonts w:eastAsia="Helvetica" w:cs="Helvetica"/>
          <w:i/>
          <w:iCs/>
        </w:rPr>
        <w:t>supra</w:t>
      </w:r>
      <w:r>
        <w:rPr>
          <w:rFonts w:eastAsia="Helvetica" w:cs="Helvetica"/>
        </w:rPr>
        <w:t xml:space="preserve">) ; en revanche, </w:t>
      </w:r>
      <w:r>
        <w:rPr>
          <w:rFonts w:eastAsia="Helvetica" w:cs="Helvetica"/>
          <w:i/>
          <w:iCs/>
        </w:rPr>
        <w:t>en Limousin</w:t>
      </w:r>
      <w:r>
        <w:rPr>
          <w:rFonts w:eastAsia="Helvetica" w:cs="Helvetica"/>
        </w:rPr>
        <w:t xml:space="preserve"> apparaît 49 fois contre </w:t>
      </w:r>
      <w:r>
        <w:rPr>
          <w:rFonts w:eastAsia="Helvetica" w:cs="Helvetica"/>
          <w:i/>
          <w:iCs/>
        </w:rPr>
        <w:t>dans le Limousin</w:t>
      </w:r>
      <w:r>
        <w:rPr>
          <w:rFonts w:eastAsia="Helvetica" w:cs="Helvetica"/>
        </w:rPr>
        <w:t xml:space="preserve"> 8 fois, </w:t>
      </w:r>
      <w:r>
        <w:rPr>
          <w:rFonts w:eastAsia="Helvetica" w:cs="Helvetica"/>
          <w:i/>
          <w:iCs/>
        </w:rPr>
        <w:t>en</w:t>
      </w:r>
      <w:r>
        <w:rPr>
          <w:rFonts w:eastAsia="Helvetica" w:cs="Helvetica"/>
        </w:rPr>
        <w:t xml:space="preserve"> </w:t>
      </w:r>
      <w:r>
        <w:rPr>
          <w:rFonts w:eastAsia="Helvetica" w:cs="Helvetica"/>
          <w:i/>
          <w:iCs/>
        </w:rPr>
        <w:t xml:space="preserve">Rhône-Alpes </w:t>
      </w:r>
      <w:r>
        <w:rPr>
          <w:rFonts w:eastAsia="Helvetica" w:cs="Helvetica"/>
        </w:rPr>
        <w:t>121 fois et</w:t>
      </w:r>
      <w:r>
        <w:rPr>
          <w:rFonts w:eastAsia="Helvetica" w:cs="Helvetica"/>
          <w:i/>
          <w:iCs/>
        </w:rPr>
        <w:t xml:space="preserve"> dans</w:t>
      </w:r>
      <w:r>
        <w:rPr>
          <w:rFonts w:eastAsia="Helvetica" w:cs="Helvetica"/>
        </w:rPr>
        <w:t xml:space="preserve"> </w:t>
      </w:r>
      <w:r>
        <w:rPr>
          <w:rFonts w:eastAsia="Helvetica" w:cs="Helvetica"/>
          <w:i/>
          <w:iCs/>
        </w:rPr>
        <w:t>le Rhône-Alpes</w:t>
      </w:r>
      <w:r>
        <w:rPr>
          <w:rFonts w:eastAsia="Helvetica" w:cs="Helvetica"/>
        </w:rPr>
        <w:t xml:space="preserve"> 31 fois – ce qui montre que </w:t>
      </w:r>
      <w:r>
        <w:rPr>
          <w:rFonts w:eastAsia="Helvetica" w:cs="Helvetica"/>
        </w:rPr>
        <w:t xml:space="preserve">la probabilité d'occurrence après l'une ou d'autre préposition n'est pas équivalente. </w:t>
      </w:r>
    </w:p>
    <w:p w:rsidR="00000000" w:rsidRDefault="00E52C85">
      <w:pPr>
        <w:pStyle w:val="Corpsdetexte"/>
        <w:rPr>
          <w:rFonts w:eastAsia="Helvetica" w:cs="Helvetica"/>
        </w:rPr>
      </w:pPr>
      <w:r>
        <w:rPr>
          <w:rFonts w:eastAsia="Helvetica" w:cs="Helvetica"/>
        </w:rPr>
        <w:t xml:space="preserve">Néanmoins, la grammaire citée, en mentionnant par deux fois « les anciennes provinces » pour expliquer l'emploi inattendu de </w:t>
      </w:r>
      <w:r>
        <w:rPr>
          <w:rFonts w:eastAsia="Helvetica" w:cs="Helvetica"/>
          <w:i/>
          <w:iCs/>
        </w:rPr>
        <w:t>en</w:t>
      </w:r>
      <w:r>
        <w:rPr>
          <w:rFonts w:eastAsia="Helvetica" w:cs="Helvetica"/>
        </w:rPr>
        <w:t>,</w:t>
      </w:r>
      <w:r>
        <w:rPr>
          <w:rFonts w:eastAsia="Helvetica" w:cs="Helvetica"/>
          <w:i/>
          <w:iCs/>
        </w:rPr>
        <w:t xml:space="preserve"> </w:t>
      </w:r>
      <w:r>
        <w:rPr>
          <w:rFonts w:eastAsia="Helvetica" w:cs="Helvetica"/>
        </w:rPr>
        <w:t>met sur une voie d'explication</w:t>
      </w:r>
      <w:r>
        <w:rPr>
          <w:rStyle w:val="Funotenzeichen"/>
          <w:rFonts w:eastAsia="Helvetica" w:cs="Helvetica"/>
        </w:rPr>
        <w:footnoteReference w:id="7"/>
      </w:r>
      <w:r>
        <w:rPr>
          <w:rFonts w:eastAsia="Helvetica" w:cs="Helvetica"/>
        </w:rPr>
        <w:t xml:space="preserve"> que nous</w:t>
      </w:r>
      <w:r>
        <w:rPr>
          <w:rFonts w:eastAsia="Helvetica" w:cs="Helvetica"/>
        </w:rPr>
        <w:t xml:space="preserve"> adopterons comme hypothèse : cette préposition active dans le nom locatif qu'elle introduit un stéréotype, en ceci qu'il ne s'agit pas tant d'évoquer un lieu (comme avec </w:t>
      </w:r>
      <w:r>
        <w:rPr>
          <w:rFonts w:eastAsia="Helvetica" w:cs="Helvetica"/>
          <w:i/>
          <w:iCs/>
        </w:rPr>
        <w:t>à</w:t>
      </w:r>
      <w:r>
        <w:rPr>
          <w:rFonts w:eastAsia="Helvetica" w:cs="Helvetica"/>
        </w:rPr>
        <w:t xml:space="preserve"> ou </w:t>
      </w:r>
      <w:r>
        <w:rPr>
          <w:rFonts w:eastAsia="Helvetica" w:cs="Helvetica"/>
          <w:i/>
          <w:iCs/>
        </w:rPr>
        <w:t>dans</w:t>
      </w:r>
      <w:r>
        <w:rPr>
          <w:rStyle w:val="Funotenzeichen"/>
          <w:rFonts w:eastAsia="Helvetica" w:cs="Helvetica"/>
        </w:rPr>
        <w:footnoteReference w:id="8"/>
      </w:r>
      <w:r>
        <w:rPr>
          <w:rFonts w:eastAsia="Helvetica" w:cs="Helvetica"/>
        </w:rPr>
        <w:t>) qu'un trait pertinent  (ou plusieurs) aux yeux d'une certaine collectivit</w:t>
      </w:r>
      <w:r>
        <w:rPr>
          <w:rFonts w:eastAsia="Helvetica" w:cs="Helvetica"/>
        </w:rPr>
        <w:t xml:space="preserve">é ; en l'occurrence, donc, </w:t>
      </w:r>
      <w:r>
        <w:rPr>
          <w:rFonts w:eastAsia="Helvetica" w:cs="Helvetica"/>
          <w:i/>
          <w:iCs/>
        </w:rPr>
        <w:t>en</w:t>
      </w:r>
      <w:r>
        <w:rPr>
          <w:rFonts w:eastAsia="Helvetica" w:cs="Helvetica"/>
        </w:rPr>
        <w:t xml:space="preserve"> serait employé lorsqu'il s'agit d'un lieu dont on convoque l'identité qui lui est propre : celle de la province à laquelle il a appartenu  historiquement.</w:t>
      </w:r>
    </w:p>
    <w:p w:rsidR="00000000" w:rsidRDefault="00E52C85">
      <w:pPr>
        <w:pStyle w:val="Titre2"/>
        <w:rPr>
          <w:sz w:val="24"/>
          <w:szCs w:val="24"/>
        </w:rPr>
      </w:pPr>
      <w:r>
        <w:rPr>
          <w:sz w:val="24"/>
          <w:szCs w:val="24"/>
        </w:rPr>
        <w:t>Provinces, départements, régions : brève situation historique</w:t>
      </w:r>
    </w:p>
    <w:p w:rsidR="00000000" w:rsidRDefault="00E52C85">
      <w:pPr>
        <w:autoSpaceDE w:val="0"/>
        <w:jc w:val="both"/>
        <w:rPr>
          <w:rFonts w:eastAsia="ArialMT" w:cs="ArialMT"/>
        </w:rPr>
      </w:pPr>
      <w:r>
        <w:rPr>
          <w:rFonts w:eastAsia="ArialMT" w:cs="ArialMT"/>
        </w:rPr>
        <w:t>Sans entr</w:t>
      </w:r>
      <w:r>
        <w:rPr>
          <w:rFonts w:eastAsia="ArialMT" w:cs="ArialMT"/>
        </w:rPr>
        <w:t>er dans le détail de l'Histoire, l'évolution de l'organisation administrative du territoire français peut se résumer selon trois grandes époques (Joly, 2016) : d'abord, la Gaule est partagée en « provinces », caractérisées par leurs particularités géograph</w:t>
      </w:r>
      <w:r>
        <w:rPr>
          <w:rFonts w:eastAsia="ArialMT" w:cs="ArialMT"/>
        </w:rPr>
        <w:t>iques, historiques, culturelles (costume, gastronomie, musique, danse, langue...), leurs peuples ; les provinces deviennent les fiefs des seigneurs sous l'Ancien Régime</w:t>
      </w:r>
      <w:r>
        <w:rPr>
          <w:rStyle w:val="Funotenzeichen"/>
          <w:rFonts w:eastAsia="ArialMT" w:cs="ArialMT"/>
        </w:rPr>
        <w:footnoteReference w:id="9"/>
      </w:r>
      <w:r>
        <w:rPr>
          <w:rStyle w:val="Funotenzeichen"/>
          <w:rFonts w:eastAsia="ArialMT" w:cs="ArialMT"/>
        </w:rPr>
        <w:t> </w:t>
      </w:r>
      <w:r>
        <w:rPr>
          <w:rFonts w:eastAsia="ArialMT" w:cs="ArialMT"/>
        </w:rPr>
        <w:t>; ensuite, la Révolution substitue aux provinces les « départements » – entités admini</w:t>
      </w:r>
      <w:r>
        <w:rPr>
          <w:rFonts w:eastAsia="ArialMT" w:cs="ArialMT"/>
        </w:rPr>
        <w:t xml:space="preserve">stratives dont les dénominations sont fondées sur des choix géographiques (rivière comme </w:t>
      </w:r>
      <w:r>
        <w:rPr>
          <w:rFonts w:eastAsia="ArialMT" w:cs="ArialMT"/>
          <w:i/>
          <w:iCs/>
        </w:rPr>
        <w:t>Doubs</w:t>
      </w:r>
      <w:r>
        <w:rPr>
          <w:rFonts w:eastAsia="ArialMT" w:cs="ArialMT"/>
        </w:rPr>
        <w:t xml:space="preserve">, </w:t>
      </w:r>
      <w:r>
        <w:rPr>
          <w:rFonts w:eastAsia="ArialMT" w:cs="ArialMT"/>
          <w:i/>
          <w:iCs/>
        </w:rPr>
        <w:t>Drôme</w:t>
      </w:r>
      <w:r>
        <w:rPr>
          <w:rFonts w:eastAsia="ArialMT" w:cs="ArialMT"/>
        </w:rPr>
        <w:t xml:space="preserve">, montagne comme </w:t>
      </w:r>
      <w:r>
        <w:rPr>
          <w:rFonts w:eastAsia="ArialMT" w:cs="ArialMT"/>
          <w:i/>
          <w:iCs/>
        </w:rPr>
        <w:t>Puy de Dôme, Jura</w:t>
      </w:r>
      <w:r>
        <w:rPr>
          <w:rFonts w:eastAsia="ArialMT" w:cs="ArialMT"/>
        </w:rPr>
        <w:t>...), sans doute pour éviter la reprise des identités féodales ; enfin dans les années cinquante est entreprise et contin</w:t>
      </w:r>
      <w:r>
        <w:rPr>
          <w:rFonts w:eastAsia="ArialMT" w:cs="ArialMT"/>
        </w:rPr>
        <w:t xml:space="preserve">uée, au fil des années soixante-dix, la création des « régions », fondées sur les départements et comme eux instaurations administratives, pour lesquelles la plupart des Conseils régionaux adoptent les anciens noms de province (ce qui conforte l'hypothèse </w:t>
      </w:r>
      <w:r>
        <w:rPr>
          <w:rFonts w:eastAsia="ArialMT" w:cs="ArialMT"/>
        </w:rPr>
        <w:t xml:space="preserve">retenue). La loi sur la décentralisation (1982) accroît leurs prérogatives et l'évolution se poursuit sous la Présidence de François Hollande avec la réduction de leur nombre. </w:t>
      </w:r>
    </w:p>
    <w:p w:rsidR="00000000" w:rsidRDefault="00E52C85">
      <w:pPr>
        <w:pStyle w:val="Titre2"/>
        <w:rPr>
          <w:sz w:val="24"/>
          <w:szCs w:val="24"/>
        </w:rPr>
      </w:pPr>
      <w:r>
        <w:rPr>
          <w:sz w:val="24"/>
          <w:szCs w:val="24"/>
        </w:rPr>
        <w:t>Le corpus constitué pour tester et valider l'hypothèse</w:t>
      </w:r>
    </w:p>
    <w:p w:rsidR="00000000" w:rsidRDefault="00E52C85">
      <w:pPr>
        <w:jc w:val="both"/>
      </w:pPr>
      <w:r>
        <w:t>Afin d'étudier la distri</w:t>
      </w:r>
      <w:r>
        <w:t>bution des prépositions en fonction des noms de région et de départements français, nous avons</w:t>
      </w:r>
      <w:r>
        <w:rPr>
          <w:color w:val="0084D1"/>
        </w:rPr>
        <w:t xml:space="preserve"> </w:t>
      </w:r>
      <w:r>
        <w:t>constitués trois corpus à partir du Web :</w:t>
      </w:r>
    </w:p>
    <w:p w:rsidR="00000000" w:rsidRDefault="00E52C85">
      <w:pPr>
        <w:numPr>
          <w:ilvl w:val="0"/>
          <w:numId w:val="3"/>
        </w:numPr>
        <w:jc w:val="both"/>
      </w:pPr>
      <w:r>
        <w:t xml:space="preserve">Un corpus diachronique issu du journal </w:t>
      </w:r>
      <w:r>
        <w:rPr>
          <w:i/>
          <w:iCs/>
        </w:rPr>
        <w:t>Le Monde</w:t>
      </w:r>
      <w:r>
        <w:t>, formé à partir des premiers paragraphes de 10 % des articles, diffusés</w:t>
      </w:r>
      <w:r>
        <w:t xml:space="preserve"> gratuitement par le journal sur le Web, pour la période 1950-2015 (16,5 M mots).</w:t>
      </w:r>
    </w:p>
    <w:p w:rsidR="00000000" w:rsidRDefault="00E52C85">
      <w:pPr>
        <w:numPr>
          <w:ilvl w:val="0"/>
          <w:numId w:val="3"/>
        </w:numPr>
        <w:jc w:val="both"/>
      </w:pPr>
      <w:r>
        <w:t xml:space="preserve">Un corpus contemporain de commentaires touristiques, extraits du site </w:t>
      </w:r>
      <w:r>
        <w:rPr>
          <w:i/>
          <w:iCs/>
        </w:rPr>
        <w:t>TripAdvisor</w:t>
      </w:r>
      <w:r>
        <w:t xml:space="preserve"> (4,5 M mots).</w:t>
      </w:r>
    </w:p>
    <w:p w:rsidR="00000000" w:rsidRDefault="00E52C85">
      <w:pPr>
        <w:numPr>
          <w:ilvl w:val="0"/>
          <w:numId w:val="3"/>
        </w:numPr>
        <w:jc w:val="both"/>
        <w:rPr>
          <w:color w:val="000000"/>
        </w:rPr>
      </w:pPr>
      <w:r>
        <w:rPr>
          <w:color w:val="000000"/>
        </w:rPr>
        <w:t xml:space="preserve">Un corpus contemporain issus de sites Web d'offices de tourisme (722 offices, </w:t>
      </w:r>
      <w:r>
        <w:rPr>
          <w:color w:val="000000"/>
        </w:rPr>
        <w:t>3,6 M mots).</w:t>
      </w:r>
    </w:p>
    <w:p w:rsidR="00000000" w:rsidRDefault="00E52C85">
      <w:pPr>
        <w:jc w:val="both"/>
        <w:rPr>
          <w:color w:val="000000"/>
        </w:rPr>
      </w:pPr>
      <w:r>
        <w:rPr>
          <w:color w:val="000000"/>
        </w:rPr>
        <w:t xml:space="preserve">De ces trois corpus, seul </w:t>
      </w:r>
      <w:r>
        <w:rPr>
          <w:i/>
          <w:iCs/>
          <w:color w:val="000000"/>
        </w:rPr>
        <w:t>Le Monde</w:t>
      </w:r>
      <w:r>
        <w:rPr>
          <w:color w:val="000000"/>
        </w:rPr>
        <w:t xml:space="preserve"> est diachronique, et nous l'utiliserons donc principalement. Le corpus </w:t>
      </w:r>
      <w:r>
        <w:rPr>
          <w:i/>
          <w:iCs/>
          <w:color w:val="000000"/>
        </w:rPr>
        <w:t>Tourisme</w:t>
      </w:r>
      <w:r>
        <w:rPr>
          <w:color w:val="000000"/>
        </w:rPr>
        <w:t xml:space="preserve"> servira à comparer les résultats obtenus pour </w:t>
      </w:r>
      <w:r>
        <w:rPr>
          <w:i/>
          <w:iCs/>
          <w:color w:val="000000"/>
        </w:rPr>
        <w:t>Le Monde</w:t>
      </w:r>
      <w:r>
        <w:rPr>
          <w:color w:val="000000"/>
        </w:rPr>
        <w:t xml:space="preserve"> sur la période 2010-2015 avec le discours touristique, populaire (</w:t>
      </w:r>
      <w:r>
        <w:rPr>
          <w:i/>
          <w:iCs/>
          <w:color w:val="000000"/>
        </w:rPr>
        <w:t>Comment</w:t>
      </w:r>
      <w:r>
        <w:rPr>
          <w:i/>
          <w:iCs/>
          <w:color w:val="000000"/>
        </w:rPr>
        <w:t>aires</w:t>
      </w:r>
      <w:r>
        <w:rPr>
          <w:color w:val="000000"/>
        </w:rPr>
        <w:t>) et institutionnel (</w:t>
      </w:r>
      <w:r>
        <w:rPr>
          <w:i/>
          <w:iCs/>
          <w:color w:val="000000"/>
        </w:rPr>
        <w:t>Offices de tourisme</w:t>
      </w:r>
      <w:r>
        <w:rPr>
          <w:color w:val="000000"/>
        </w:rPr>
        <w:t>).</w:t>
      </w:r>
    </w:p>
    <w:p w:rsidR="00000000" w:rsidRDefault="00E52C85">
      <w:pPr>
        <w:jc w:val="both"/>
      </w:pPr>
      <w:r>
        <w:lastRenderedPageBreak/>
        <w:t>Ces pages Web ont été téléchargées, après extraction des textes et des métadonnées pertinentes pour notre étude, puis annotées morphosyntaxiquement et lemmatiquement ; les corpus ainsi obtenus ont été intégré</w:t>
      </w:r>
      <w:r>
        <w:t>s à nos outils d'étude de corpus (ScienQuest [</w:t>
      </w:r>
      <w:r>
        <w:rPr>
          <w:color w:val="FF0000"/>
        </w:rPr>
        <w:t>ref</w:t>
      </w:r>
      <w:r>
        <w:t>] et TXM [</w:t>
      </w:r>
      <w:r>
        <w:rPr>
          <w:color w:val="FF0000"/>
        </w:rPr>
        <w:t>ref</w:t>
      </w:r>
      <w:r>
        <w:t>]).</w:t>
      </w:r>
    </w:p>
    <w:p w:rsidR="00000000" w:rsidRDefault="00E52C85">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5"/>
        <w:gridCol w:w="1035"/>
        <w:gridCol w:w="1020"/>
        <w:gridCol w:w="1020"/>
        <w:gridCol w:w="1020"/>
        <w:gridCol w:w="1020"/>
        <w:gridCol w:w="1020"/>
        <w:gridCol w:w="1365"/>
        <w:gridCol w:w="1136"/>
      </w:tblGrid>
      <w:tr w:rsidR="00000000">
        <w:trPr>
          <w:trHeight w:val="253"/>
        </w:trPr>
        <w:tc>
          <w:tcPr>
            <w:tcW w:w="7140" w:type="dxa"/>
            <w:gridSpan w:val="7"/>
            <w:vMerge w:val="restart"/>
            <w:tcBorders>
              <w:top w:val="single" w:sz="1" w:space="0" w:color="000000"/>
              <w:left w:val="single" w:sz="1" w:space="0" w:color="000000"/>
              <w:bottom w:val="single" w:sz="1" w:space="0" w:color="000000"/>
            </w:tcBorders>
          </w:tcPr>
          <w:p w:rsidR="00000000" w:rsidRDefault="00E52C85">
            <w:pPr>
              <w:pStyle w:val="Contenudetableau"/>
              <w:snapToGrid w:val="0"/>
              <w:jc w:val="center"/>
              <w:rPr>
                <w:i/>
                <w:iCs/>
                <w:sz w:val="22"/>
                <w:szCs w:val="22"/>
              </w:rPr>
            </w:pPr>
            <w:r>
              <w:rPr>
                <w:i/>
                <w:iCs/>
                <w:sz w:val="22"/>
                <w:szCs w:val="22"/>
              </w:rPr>
              <w:t>Le Monde</w:t>
            </w:r>
          </w:p>
        </w:tc>
        <w:tc>
          <w:tcPr>
            <w:tcW w:w="2501" w:type="dxa"/>
            <w:gridSpan w:val="2"/>
            <w:vMerge w:val="restart"/>
            <w:tcBorders>
              <w:top w:val="single" w:sz="1" w:space="0" w:color="000000"/>
              <w:left w:val="single" w:sz="1" w:space="0" w:color="000000"/>
              <w:bottom w:val="single" w:sz="1" w:space="0" w:color="000000"/>
              <w:right w:val="single" w:sz="1" w:space="0" w:color="000000"/>
            </w:tcBorders>
          </w:tcPr>
          <w:p w:rsidR="00000000" w:rsidRDefault="00E52C85">
            <w:pPr>
              <w:pStyle w:val="Contenudetableau"/>
              <w:snapToGrid w:val="0"/>
              <w:jc w:val="center"/>
              <w:rPr>
                <w:i/>
                <w:iCs/>
                <w:sz w:val="22"/>
                <w:szCs w:val="22"/>
              </w:rPr>
            </w:pPr>
            <w:r>
              <w:rPr>
                <w:i/>
                <w:iCs/>
                <w:sz w:val="22"/>
                <w:szCs w:val="22"/>
              </w:rPr>
              <w:t>Tourisme</w:t>
            </w:r>
          </w:p>
        </w:tc>
      </w:tr>
      <w:tr w:rsidR="00000000">
        <w:trPr>
          <w:trHeight w:val="230"/>
        </w:trPr>
        <w:tc>
          <w:tcPr>
            <w:tcW w:w="1005"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0"/>
                <w:szCs w:val="20"/>
              </w:rPr>
            </w:pPr>
            <w:r>
              <w:rPr>
                <w:sz w:val="20"/>
                <w:szCs w:val="20"/>
              </w:rPr>
              <w:t>1950-1959</w:t>
            </w:r>
          </w:p>
        </w:tc>
        <w:tc>
          <w:tcPr>
            <w:tcW w:w="1035"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0"/>
                <w:szCs w:val="20"/>
              </w:rPr>
            </w:pPr>
            <w:r>
              <w:rPr>
                <w:sz w:val="20"/>
                <w:szCs w:val="20"/>
              </w:rPr>
              <w:t>1960-1969</w:t>
            </w:r>
          </w:p>
        </w:tc>
        <w:tc>
          <w:tcPr>
            <w:tcW w:w="1020"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0"/>
                <w:szCs w:val="20"/>
              </w:rPr>
            </w:pPr>
            <w:r>
              <w:rPr>
                <w:sz w:val="20"/>
                <w:szCs w:val="20"/>
              </w:rPr>
              <w:t>1970-1979</w:t>
            </w:r>
          </w:p>
        </w:tc>
        <w:tc>
          <w:tcPr>
            <w:tcW w:w="1020"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0"/>
                <w:szCs w:val="20"/>
              </w:rPr>
            </w:pPr>
            <w:r>
              <w:rPr>
                <w:sz w:val="20"/>
                <w:szCs w:val="20"/>
              </w:rPr>
              <w:t>1980-1989</w:t>
            </w:r>
          </w:p>
        </w:tc>
        <w:tc>
          <w:tcPr>
            <w:tcW w:w="1020"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0"/>
                <w:szCs w:val="20"/>
              </w:rPr>
            </w:pPr>
            <w:r>
              <w:rPr>
                <w:sz w:val="20"/>
                <w:szCs w:val="20"/>
              </w:rPr>
              <w:t>1990-1999</w:t>
            </w:r>
          </w:p>
        </w:tc>
        <w:tc>
          <w:tcPr>
            <w:tcW w:w="1020"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0"/>
                <w:szCs w:val="20"/>
              </w:rPr>
            </w:pPr>
            <w:r>
              <w:rPr>
                <w:sz w:val="20"/>
                <w:szCs w:val="20"/>
              </w:rPr>
              <w:t>2000-2009</w:t>
            </w:r>
          </w:p>
        </w:tc>
        <w:tc>
          <w:tcPr>
            <w:tcW w:w="1020"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0"/>
                <w:szCs w:val="20"/>
              </w:rPr>
            </w:pPr>
            <w:r>
              <w:rPr>
                <w:sz w:val="20"/>
                <w:szCs w:val="20"/>
              </w:rPr>
              <w:t>2010-2015</w:t>
            </w:r>
          </w:p>
        </w:tc>
        <w:tc>
          <w:tcPr>
            <w:tcW w:w="1365" w:type="dxa"/>
            <w:vMerge w:val="restart"/>
            <w:tcBorders>
              <w:top w:val="single" w:sz="1" w:space="0" w:color="000000"/>
              <w:left w:val="single" w:sz="1" w:space="0" w:color="000000"/>
              <w:bottom w:val="single" w:sz="1" w:space="0" w:color="000000"/>
            </w:tcBorders>
            <w:vAlign w:val="center"/>
          </w:tcPr>
          <w:p w:rsidR="00000000" w:rsidRDefault="00E52C85">
            <w:pPr>
              <w:pStyle w:val="Contenudetableau"/>
              <w:snapToGrid w:val="0"/>
              <w:jc w:val="center"/>
              <w:rPr>
                <w:i/>
                <w:iCs/>
                <w:sz w:val="20"/>
                <w:szCs w:val="20"/>
              </w:rPr>
            </w:pPr>
            <w:r>
              <w:rPr>
                <w:i/>
                <w:iCs/>
                <w:sz w:val="20"/>
                <w:szCs w:val="20"/>
              </w:rPr>
              <w:t>Commentaires</w:t>
            </w:r>
          </w:p>
        </w:tc>
        <w:tc>
          <w:tcPr>
            <w:tcW w:w="1136" w:type="dxa"/>
            <w:vMerge w:val="restart"/>
            <w:tcBorders>
              <w:top w:val="single" w:sz="1" w:space="0" w:color="000000"/>
              <w:left w:val="single" w:sz="1" w:space="0" w:color="000000"/>
              <w:bottom w:val="single" w:sz="1" w:space="0" w:color="000000"/>
              <w:right w:val="single" w:sz="1" w:space="0" w:color="000000"/>
            </w:tcBorders>
            <w:vAlign w:val="center"/>
          </w:tcPr>
          <w:p w:rsidR="00000000" w:rsidRDefault="00E52C85">
            <w:pPr>
              <w:pStyle w:val="Contenudetableau"/>
              <w:snapToGrid w:val="0"/>
              <w:jc w:val="center"/>
              <w:rPr>
                <w:i/>
                <w:iCs/>
                <w:sz w:val="20"/>
                <w:szCs w:val="20"/>
              </w:rPr>
            </w:pPr>
            <w:r>
              <w:rPr>
                <w:i/>
                <w:iCs/>
                <w:sz w:val="20"/>
                <w:szCs w:val="20"/>
              </w:rPr>
              <w:t>Offices de tourisme</w:t>
            </w:r>
          </w:p>
        </w:tc>
      </w:tr>
      <w:tr w:rsidR="00000000">
        <w:trPr>
          <w:trHeight w:val="241"/>
        </w:trPr>
        <w:tc>
          <w:tcPr>
            <w:tcW w:w="1005"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1"/>
                <w:szCs w:val="21"/>
              </w:rPr>
            </w:pPr>
            <w:r>
              <w:rPr>
                <w:sz w:val="21"/>
                <w:szCs w:val="21"/>
              </w:rPr>
              <w:t>0,9 M</w:t>
            </w:r>
          </w:p>
        </w:tc>
        <w:tc>
          <w:tcPr>
            <w:tcW w:w="1035"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1"/>
                <w:szCs w:val="21"/>
              </w:rPr>
            </w:pPr>
            <w:r>
              <w:rPr>
                <w:sz w:val="21"/>
                <w:szCs w:val="21"/>
              </w:rPr>
              <w:t>1,4 M</w:t>
            </w:r>
          </w:p>
        </w:tc>
        <w:tc>
          <w:tcPr>
            <w:tcW w:w="1020"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1"/>
                <w:szCs w:val="21"/>
              </w:rPr>
            </w:pPr>
            <w:r>
              <w:rPr>
                <w:sz w:val="21"/>
                <w:szCs w:val="21"/>
              </w:rPr>
              <w:t>1,6 M</w:t>
            </w:r>
          </w:p>
        </w:tc>
        <w:tc>
          <w:tcPr>
            <w:tcW w:w="1020"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1"/>
                <w:szCs w:val="21"/>
              </w:rPr>
            </w:pPr>
            <w:r>
              <w:rPr>
                <w:sz w:val="21"/>
                <w:szCs w:val="21"/>
              </w:rPr>
              <w:t>1,6 M</w:t>
            </w:r>
          </w:p>
        </w:tc>
        <w:tc>
          <w:tcPr>
            <w:tcW w:w="1020"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1"/>
                <w:szCs w:val="21"/>
              </w:rPr>
            </w:pPr>
            <w:r>
              <w:rPr>
                <w:sz w:val="21"/>
                <w:szCs w:val="21"/>
              </w:rPr>
              <w:t>1,8 M</w:t>
            </w:r>
          </w:p>
        </w:tc>
        <w:tc>
          <w:tcPr>
            <w:tcW w:w="1020"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1"/>
                <w:szCs w:val="21"/>
              </w:rPr>
            </w:pPr>
            <w:r>
              <w:rPr>
                <w:sz w:val="21"/>
                <w:szCs w:val="21"/>
              </w:rPr>
              <w:t>4,7 M</w:t>
            </w:r>
          </w:p>
        </w:tc>
        <w:tc>
          <w:tcPr>
            <w:tcW w:w="1020"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1"/>
                <w:szCs w:val="21"/>
              </w:rPr>
            </w:pPr>
            <w:r>
              <w:rPr>
                <w:sz w:val="21"/>
                <w:szCs w:val="21"/>
              </w:rPr>
              <w:t>4,2 M</w:t>
            </w:r>
          </w:p>
        </w:tc>
        <w:tc>
          <w:tcPr>
            <w:tcW w:w="1365" w:type="dxa"/>
            <w:vMerge w:val="restart"/>
            <w:tcBorders>
              <w:left w:val="single" w:sz="1" w:space="0" w:color="000000"/>
              <w:bottom w:val="single" w:sz="1" w:space="0" w:color="000000"/>
            </w:tcBorders>
            <w:vAlign w:val="center"/>
          </w:tcPr>
          <w:p w:rsidR="00000000" w:rsidRDefault="00E52C85">
            <w:pPr>
              <w:pStyle w:val="Contenudetableau"/>
              <w:snapToGrid w:val="0"/>
              <w:jc w:val="center"/>
              <w:rPr>
                <w:sz w:val="21"/>
                <w:szCs w:val="21"/>
              </w:rPr>
            </w:pPr>
            <w:r>
              <w:rPr>
                <w:sz w:val="21"/>
                <w:szCs w:val="21"/>
              </w:rPr>
              <w:t>4,5 M</w:t>
            </w:r>
          </w:p>
        </w:tc>
        <w:tc>
          <w:tcPr>
            <w:tcW w:w="1136" w:type="dxa"/>
            <w:vMerge w:val="restart"/>
            <w:tcBorders>
              <w:left w:val="single" w:sz="1" w:space="0" w:color="000000"/>
              <w:bottom w:val="single" w:sz="1" w:space="0" w:color="000000"/>
              <w:right w:val="single" w:sz="1" w:space="0" w:color="000000"/>
            </w:tcBorders>
            <w:vAlign w:val="center"/>
          </w:tcPr>
          <w:p w:rsidR="00000000" w:rsidRDefault="00E52C85">
            <w:pPr>
              <w:pStyle w:val="Contenudetableau"/>
              <w:snapToGrid w:val="0"/>
              <w:jc w:val="center"/>
              <w:rPr>
                <w:sz w:val="21"/>
                <w:szCs w:val="21"/>
              </w:rPr>
            </w:pPr>
            <w:r>
              <w:rPr>
                <w:sz w:val="21"/>
                <w:szCs w:val="21"/>
              </w:rPr>
              <w:t>3,6 M</w:t>
            </w:r>
          </w:p>
        </w:tc>
      </w:tr>
    </w:tbl>
    <w:p w:rsidR="00000000" w:rsidRDefault="00E52C85">
      <w:pPr>
        <w:jc w:val="center"/>
        <w:rPr>
          <w:sz w:val="21"/>
          <w:szCs w:val="21"/>
        </w:rPr>
      </w:pPr>
      <w:r>
        <w:rPr>
          <w:sz w:val="21"/>
          <w:szCs w:val="21"/>
        </w:rPr>
        <w:t>Nombre de m</w:t>
      </w:r>
      <w:r>
        <w:rPr>
          <w:sz w:val="21"/>
          <w:szCs w:val="21"/>
        </w:rPr>
        <w:t>ots par corpus.</w:t>
      </w:r>
    </w:p>
    <w:p w:rsidR="00000000" w:rsidRDefault="00E52C85">
      <w:pPr>
        <w:jc w:val="center"/>
        <w:rPr>
          <w:sz w:val="21"/>
          <w:szCs w:val="21"/>
        </w:rPr>
      </w:pPr>
    </w:p>
    <w:p w:rsidR="00000000" w:rsidRDefault="00E52C85">
      <w:pPr>
        <w:pStyle w:val="Corpsdetexte"/>
        <w:rPr>
          <w:color w:val="000000"/>
        </w:rPr>
      </w:pPr>
      <w:r>
        <w:t xml:space="preserve">Ont ensuite été prélevées de ces corpus les séquences </w:t>
      </w:r>
      <w:r>
        <w:rPr>
          <w:color w:val="000000"/>
        </w:rPr>
        <w:t>{</w:t>
      </w:r>
      <w:r>
        <w:rPr>
          <w:i/>
          <w:iCs/>
          <w:color w:val="000000"/>
        </w:rPr>
        <w:t>à</w:t>
      </w:r>
      <w:r>
        <w:rPr>
          <w:color w:val="000000"/>
        </w:rPr>
        <w:t xml:space="preserve">, </w:t>
      </w:r>
      <w:r>
        <w:rPr>
          <w:i/>
          <w:iCs/>
          <w:color w:val="000000"/>
        </w:rPr>
        <w:t>dans</w:t>
      </w:r>
      <w:r>
        <w:rPr>
          <w:color w:val="000000"/>
        </w:rPr>
        <w:t xml:space="preserve">, </w:t>
      </w:r>
      <w:r>
        <w:rPr>
          <w:i/>
          <w:iCs/>
          <w:color w:val="000000"/>
        </w:rPr>
        <w:t>en</w:t>
      </w:r>
      <w:r>
        <w:rPr>
          <w:color w:val="000000"/>
        </w:rPr>
        <w:t>} + nom de région ou de département français, les occurrences de ces noms pouvant s'écrire avec et sans traits d'union (</w:t>
      </w:r>
      <w:r>
        <w:rPr>
          <w:i/>
          <w:iCs/>
          <w:color w:val="000000"/>
        </w:rPr>
        <w:t xml:space="preserve">Rhône-Alpes </w:t>
      </w:r>
      <w:r>
        <w:rPr>
          <w:color w:val="000000"/>
        </w:rPr>
        <w:t xml:space="preserve">et </w:t>
      </w:r>
      <w:r>
        <w:rPr>
          <w:i/>
          <w:iCs/>
          <w:color w:val="000000"/>
        </w:rPr>
        <w:t>Rhône Alpes</w:t>
      </w:r>
      <w:r>
        <w:rPr>
          <w:color w:val="000000"/>
        </w:rPr>
        <w:t xml:space="preserve">), et la préposition </w:t>
      </w:r>
      <w:r>
        <w:rPr>
          <w:i/>
          <w:iCs/>
          <w:color w:val="000000"/>
        </w:rPr>
        <w:t xml:space="preserve">à </w:t>
      </w:r>
      <w:r>
        <w:rPr>
          <w:color w:val="000000"/>
        </w:rPr>
        <w:t>étan</w:t>
      </w:r>
      <w:r>
        <w:rPr>
          <w:color w:val="000000"/>
        </w:rPr>
        <w:t xml:space="preserve">t susceptible d'apparaître sous les formes amalgamées </w:t>
      </w:r>
      <w:r>
        <w:rPr>
          <w:i/>
          <w:iCs/>
          <w:color w:val="000000"/>
        </w:rPr>
        <w:t xml:space="preserve">au </w:t>
      </w:r>
      <w:r>
        <w:rPr>
          <w:color w:val="000000"/>
        </w:rPr>
        <w:t xml:space="preserve">et </w:t>
      </w:r>
      <w:r>
        <w:rPr>
          <w:i/>
          <w:iCs/>
          <w:color w:val="000000"/>
        </w:rPr>
        <w:t>aux</w:t>
      </w:r>
      <w:r>
        <w:rPr>
          <w:color w:val="000000"/>
        </w:rPr>
        <w:t>. Ces résultats sont filtrés manuellement ; sont exclus tous les cas où la préposition est contrainte par le verbe : « </w:t>
      </w:r>
      <w:r>
        <w:rPr>
          <w:i/>
          <w:iCs/>
          <w:color w:val="000000"/>
        </w:rPr>
        <w:t>Laisser tout le mérite à la Bretagne </w:t>
      </w:r>
      <w:r>
        <w:rPr>
          <w:color w:val="000000"/>
        </w:rPr>
        <w:t>»</w:t>
      </w:r>
      <w:r>
        <w:rPr>
          <w:i/>
          <w:iCs/>
          <w:color w:val="000000"/>
        </w:rPr>
        <w:t xml:space="preserve">, </w:t>
      </w:r>
      <w:r>
        <w:rPr>
          <w:color w:val="000000"/>
        </w:rPr>
        <w:t>«</w:t>
      </w:r>
      <w:r>
        <w:rPr>
          <w:i/>
          <w:iCs/>
          <w:color w:val="000000"/>
        </w:rPr>
        <w:t> le transfert de pouvoirs législa</w:t>
      </w:r>
      <w:r>
        <w:rPr>
          <w:i/>
          <w:iCs/>
          <w:color w:val="000000"/>
        </w:rPr>
        <w:t>tifs à la Corse </w:t>
      </w:r>
      <w:r>
        <w:rPr>
          <w:color w:val="000000"/>
        </w:rPr>
        <w:t>», ou bien où la préposition fait partie d'un nom propre : « </w:t>
      </w:r>
      <w:r>
        <w:rPr>
          <w:i/>
          <w:iCs/>
          <w:color w:val="000000"/>
        </w:rPr>
        <w:t>Saint-Quentin-en-Yvelines</w:t>
      </w:r>
      <w:r>
        <w:rPr>
          <w:color w:val="000000"/>
        </w:rPr>
        <w:t> », « </w:t>
      </w:r>
      <w:r>
        <w:rPr>
          <w:i/>
          <w:iCs/>
          <w:color w:val="000000"/>
        </w:rPr>
        <w:t>Rock en Seine</w:t>
      </w:r>
      <w:r>
        <w:rPr>
          <w:color w:val="000000"/>
        </w:rPr>
        <w:t> ».</w:t>
      </w:r>
    </w:p>
    <w:p w:rsidR="00000000" w:rsidRDefault="00E52C85">
      <w:pPr>
        <w:pStyle w:val="Titre1"/>
      </w:pPr>
      <w:r>
        <w:t xml:space="preserve">Préposition </w:t>
      </w:r>
      <w:r>
        <w:rPr>
          <w:i/>
          <w:iCs/>
        </w:rPr>
        <w:t>en</w:t>
      </w:r>
      <w:r>
        <w:t xml:space="preserve"> et noms de régions </w:t>
      </w:r>
    </w:p>
    <w:p w:rsidR="00000000" w:rsidRDefault="00E52C85">
      <w:pPr>
        <w:pStyle w:val="Corpsdetexte"/>
        <w:rPr>
          <w:rFonts w:eastAsia="ArialMT" w:cs="ArialMT"/>
        </w:rPr>
      </w:pPr>
      <w:r>
        <w:rPr>
          <w:rFonts w:eastAsia="ArialMT" w:cs="ArialMT"/>
        </w:rPr>
        <w:t>La liste des régions (en 2014)</w:t>
      </w:r>
      <w:r>
        <w:rPr>
          <w:rStyle w:val="Funotenzeichen"/>
          <w:rFonts w:eastAsia="ArialMT" w:cs="ArialMT"/>
        </w:rPr>
        <w:footnoteReference w:id="10"/>
      </w:r>
      <w:r>
        <w:rPr>
          <w:rFonts w:eastAsia="ArialMT" w:cs="ArialMT"/>
        </w:rPr>
        <w:t xml:space="preserve"> comporte des noms féminins et masculins – parmi ces derniers auc</w:t>
      </w:r>
      <w:r>
        <w:rPr>
          <w:rFonts w:eastAsia="ArialMT" w:cs="ArialMT"/>
        </w:rPr>
        <w:t xml:space="preserve">un ne commence par une voyelle. La dénomination </w:t>
      </w:r>
      <w:r>
        <w:rPr>
          <w:rFonts w:eastAsia="ArialMT" w:cs="ArialMT"/>
          <w:i/>
          <w:iCs/>
        </w:rPr>
        <w:t>Mayotte</w:t>
      </w:r>
      <w:r>
        <w:rPr>
          <w:rFonts w:eastAsia="ArialMT" w:cs="ArialMT"/>
        </w:rPr>
        <w:t xml:space="preserve"> n'est pas précédée d'article</w:t>
      </w:r>
      <w:r>
        <w:rPr>
          <w:rStyle w:val="Funotenzeichen"/>
          <w:rFonts w:eastAsia="ArialMT" w:cs="ArialMT"/>
        </w:rPr>
        <w:footnoteReference w:id="11"/>
      </w:r>
      <w:r>
        <w:rPr>
          <w:rFonts w:eastAsia="ArialMT" w:cs="ArialMT"/>
        </w:rPr>
        <w:t>.</w:t>
      </w:r>
    </w:p>
    <w:p w:rsidR="00000000" w:rsidRDefault="00E52C85">
      <w:pPr>
        <w:pStyle w:val="Titre2"/>
        <w:rPr>
          <w:sz w:val="24"/>
          <w:szCs w:val="24"/>
        </w:rPr>
      </w:pPr>
      <w:r>
        <w:rPr>
          <w:sz w:val="24"/>
          <w:szCs w:val="24"/>
        </w:rPr>
        <w:t>Les noms de région féminins</w:t>
      </w:r>
    </w:p>
    <w:p w:rsidR="00000000" w:rsidRDefault="00E52C85">
      <w:pPr>
        <w:pStyle w:val="Corpsdetexte"/>
        <w:rPr>
          <w:color w:val="000000"/>
        </w:rPr>
      </w:pPr>
      <w:r>
        <w:rPr>
          <w:color w:val="000000"/>
        </w:rPr>
        <w:t xml:space="preserve">Le corpus </w:t>
      </w:r>
      <w:r>
        <w:rPr>
          <w:i/>
          <w:iCs/>
          <w:color w:val="000000"/>
        </w:rPr>
        <w:t>Le Monde</w:t>
      </w:r>
      <w:r>
        <w:rPr>
          <w:color w:val="000000"/>
        </w:rPr>
        <w:t xml:space="preserve"> contient 655 occurrences de la séquence {</w:t>
      </w:r>
      <w:r>
        <w:rPr>
          <w:i/>
          <w:iCs/>
          <w:color w:val="000000"/>
        </w:rPr>
        <w:t>à</w:t>
      </w:r>
      <w:r>
        <w:rPr>
          <w:color w:val="000000"/>
        </w:rPr>
        <w:t xml:space="preserve">, </w:t>
      </w:r>
      <w:r>
        <w:rPr>
          <w:i/>
          <w:iCs/>
          <w:color w:val="000000"/>
        </w:rPr>
        <w:t>dans</w:t>
      </w:r>
      <w:r>
        <w:rPr>
          <w:color w:val="000000"/>
        </w:rPr>
        <w:t xml:space="preserve">, </w:t>
      </w:r>
      <w:r>
        <w:rPr>
          <w:i/>
          <w:iCs/>
          <w:color w:val="000000"/>
        </w:rPr>
        <w:t>en</w:t>
      </w:r>
      <w:r>
        <w:rPr>
          <w:color w:val="000000"/>
        </w:rPr>
        <w:t>} + nom de région féminin. La description donnée pour les provinces pa</w:t>
      </w:r>
      <w:r>
        <w:rPr>
          <w:color w:val="000000"/>
        </w:rPr>
        <w:t xml:space="preserve">r </w:t>
      </w:r>
      <w:r>
        <w:rPr>
          <w:i/>
          <w:iCs/>
          <w:color w:val="000000"/>
        </w:rPr>
        <w:t>Le Bon Usage</w:t>
      </w:r>
      <w:r>
        <w:rPr>
          <w:color w:val="000000"/>
        </w:rPr>
        <w:t xml:space="preserve"> se vérifie sur ce corpus </w:t>
      </w:r>
      <w:r>
        <w:rPr>
          <w:color w:val="0000FF"/>
        </w:rPr>
        <w:t>:</w:t>
      </w:r>
      <w:r>
        <w:rPr>
          <w:color w:val="000000"/>
        </w:rPr>
        <w:t xml:space="preserve"> les noms féminins se trouvent quasi exclusivement avec </w:t>
      </w:r>
      <w:r>
        <w:rPr>
          <w:i/>
          <w:iCs/>
          <w:color w:val="000000"/>
        </w:rPr>
        <w:t>en</w:t>
      </w:r>
      <w:r>
        <w:rPr>
          <w:color w:val="000000"/>
        </w:rPr>
        <w:t xml:space="preserve">. Selon ces attestations, la « règle » est donc bien </w:t>
      </w:r>
      <w:r>
        <w:rPr>
          <w:i/>
          <w:iCs/>
          <w:color w:val="000000"/>
        </w:rPr>
        <w:t xml:space="preserve">en </w:t>
      </w:r>
      <w:r>
        <w:rPr>
          <w:color w:val="000000"/>
        </w:rPr>
        <w:t>+ N</w:t>
      </w:r>
      <w:r>
        <w:rPr>
          <w:i/>
          <w:iCs/>
          <w:color w:val="000000"/>
        </w:rPr>
        <w:t xml:space="preserve">. </w:t>
      </w:r>
      <w:r>
        <w:rPr>
          <w:color w:val="000000"/>
        </w:rPr>
        <w:t xml:space="preserve">Cela se vérifie aussi sur le corpus </w:t>
      </w:r>
      <w:r>
        <w:rPr>
          <w:i/>
          <w:iCs/>
          <w:color w:val="000000"/>
        </w:rPr>
        <w:t>Tourisme</w:t>
      </w:r>
      <w:r>
        <w:rPr>
          <w:color w:val="000000"/>
        </w:rPr>
        <w:t xml:space="preserve">, qui ne comporte que 3 occurrences (sur 346) de </w:t>
      </w:r>
      <w:r>
        <w:rPr>
          <w:i/>
          <w:iCs/>
          <w:color w:val="000000"/>
        </w:rPr>
        <w:t xml:space="preserve">en </w:t>
      </w:r>
      <w:r>
        <w:rPr>
          <w:color w:val="000000"/>
        </w:rPr>
        <w:t>+ nom de région féminin, dans des cas très particuliers, comme (au sujet de la cathédrale de Strasbourg) : « </w:t>
      </w:r>
      <w:r>
        <w:rPr>
          <w:i/>
          <w:iCs/>
          <w:color w:val="000000"/>
        </w:rPr>
        <w:t xml:space="preserve">Point de repère </w:t>
      </w:r>
      <w:r>
        <w:rPr>
          <w:b/>
          <w:bCs/>
          <w:i/>
          <w:iCs/>
          <w:color w:val="000000"/>
        </w:rPr>
        <w:t>dans l'Alsace</w:t>
      </w:r>
      <w:r>
        <w:rPr>
          <w:i/>
          <w:iCs/>
          <w:color w:val="000000"/>
        </w:rPr>
        <w:t xml:space="preserve"> (on la voit depuis l'aéroport), elle est à la fois imposante et pleine de finesse.</w:t>
      </w:r>
      <w:r>
        <w:rPr>
          <w:color w:val="000000"/>
        </w:rPr>
        <w:t> », où l'Alsace est plutôt présenté</w:t>
      </w:r>
      <w:r>
        <w:rPr>
          <w:color w:val="000000"/>
        </w:rPr>
        <w:t>e sur le mode topographique que régional.</w:t>
      </w:r>
    </w:p>
    <w:p w:rsidR="00000000" w:rsidRDefault="00E52C85">
      <w:pPr>
        <w:pStyle w:val="Figure"/>
        <w:jc w:val="center"/>
        <w:rPr>
          <w:i w:val="0"/>
          <w:iCs w:val="0"/>
          <w:color w:val="000000"/>
        </w:rPr>
      </w:pPr>
      <w:r>
        <w:t xml:space="preserve">Figure </w:t>
      </w:r>
      <w:r>
        <w:rPr>
          <w:i w:val="0"/>
          <w:iCs w:val="0"/>
          <w:color w:val="000000"/>
        </w:rPr>
        <w:fldChar w:fldCharType="begin"/>
      </w:r>
      <w:r>
        <w:rPr>
          <w:i w:val="0"/>
          <w:iCs w:val="0"/>
          <w:color w:val="000000"/>
        </w:rPr>
        <w:instrText xml:space="preserve"> SEQ "Figure" \*Arabic </w:instrText>
      </w:r>
      <w:r>
        <w:rPr>
          <w:i w:val="0"/>
          <w:iCs w:val="0"/>
          <w:color w:val="000000"/>
        </w:rPr>
        <w:fldChar w:fldCharType="separate"/>
      </w:r>
      <w:r>
        <w:rPr>
          <w:i w:val="0"/>
          <w:iCs w:val="0"/>
          <w:color w:val="000000"/>
        </w:rPr>
        <w:t>1</w:t>
      </w:r>
      <w:r>
        <w:rPr>
          <w:i w:val="0"/>
          <w:iCs w:val="0"/>
          <w:color w:val="000000"/>
        </w:rPr>
        <w:fldChar w:fldCharType="end"/>
      </w:r>
      <w:r>
        <w:rPr>
          <w:color w:val="000000"/>
        </w:rPr>
        <w:t xml:space="preserve">: Fréquence relative (%) des prépositions en fonction de la décennie pour les noms de régions féminins, sauf </w:t>
      </w:r>
      <w:r>
        <w:rPr>
          <w:i w:val="0"/>
          <w:iCs w:val="0"/>
          <w:color w:val="000000"/>
        </w:rPr>
        <w:t>Guadeloupe</w:t>
      </w:r>
      <w:r>
        <w:rPr>
          <w:color w:val="000000"/>
        </w:rPr>
        <w:t xml:space="preserve">, </w:t>
      </w:r>
      <w:r>
        <w:rPr>
          <w:i w:val="0"/>
          <w:iCs w:val="0"/>
          <w:color w:val="000000"/>
        </w:rPr>
        <w:t>Martinique</w:t>
      </w:r>
      <w:r>
        <w:rPr>
          <w:color w:val="000000"/>
        </w:rPr>
        <w:t xml:space="preserve">, </w:t>
      </w:r>
      <w:r>
        <w:rPr>
          <w:i w:val="0"/>
          <w:iCs w:val="0"/>
          <w:color w:val="000000"/>
        </w:rPr>
        <w:t>Mayotte</w:t>
      </w:r>
      <w:r>
        <w:rPr>
          <w:color w:val="000000"/>
        </w:rPr>
        <w:t xml:space="preserve">, </w:t>
      </w:r>
      <w:r>
        <w:t>Réunion (546 occurrences)</w:t>
      </w:r>
      <w: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7.2pt;width:453.4pt;height:170pt;z-index:251654656;mso-wrap-distance-left:0;mso-wrap-distance-right:0;mso-position-horizontal:center;mso-position-horizontal-relative:text;mso-position-vertical:absolute;mso-position-vertical-relative:text" filled="t">
            <v:fill color2="black"/>
            <v:imagedata r:id="rId8" o:title=""/>
            <w10:wrap type="topAndBottom"/>
          </v:shape>
          <o:OLEObject Type="Embed" ProgID="opendocument.ChartDocument.1" ShapeID="_x0000_s1028" DrawAspect="Content" ObjectID="_1528266724" r:id="rId9"/>
        </w:object>
      </w:r>
    </w:p>
    <w:p w:rsidR="00000000" w:rsidRDefault="00E52C85">
      <w:pPr>
        <w:pStyle w:val="Corpsdetexte"/>
        <w:jc w:val="center"/>
        <w:rPr>
          <w:color w:val="000000"/>
        </w:rPr>
      </w:pPr>
      <w:r>
        <w:lastRenderedPageBreak/>
        <w:t>.</w:t>
      </w:r>
      <w:r>
        <w:rPr>
          <w:color w:val="000000"/>
        </w:rPr>
        <w:t>Par contre</w:t>
      </w:r>
      <w:r>
        <w:rPr>
          <w:color w:val="000000"/>
        </w:rPr>
        <w:t xml:space="preserve">, le nom des îles de </w:t>
      </w:r>
      <w:r>
        <w:rPr>
          <w:i/>
          <w:iCs/>
          <w:color w:val="000000"/>
        </w:rPr>
        <w:t>La Réunion</w:t>
      </w:r>
      <w:r>
        <w:rPr>
          <w:color w:val="000000"/>
        </w:rPr>
        <w:t xml:space="preserve"> et </w:t>
      </w:r>
      <w:r>
        <w:rPr>
          <w:i/>
          <w:iCs/>
          <w:color w:val="000000"/>
        </w:rPr>
        <w:t>Mayotte</w:t>
      </w:r>
      <w:r>
        <w:rPr>
          <w:color w:val="000000"/>
        </w:rPr>
        <w:t xml:space="preserve"> se construit toujours avec </w:t>
      </w:r>
      <w:r>
        <w:rPr>
          <w:i/>
          <w:iCs/>
          <w:color w:val="000000"/>
        </w:rPr>
        <w:t xml:space="preserve">à </w:t>
      </w:r>
      <w:r>
        <w:rPr>
          <w:color w:val="000000"/>
        </w:rPr>
        <w:t xml:space="preserve">(34 occurrences). Le premier cas peut s'expliquer par le fait que </w:t>
      </w:r>
      <w:r>
        <w:rPr>
          <w:i/>
          <w:iCs/>
          <w:color w:val="000000"/>
        </w:rPr>
        <w:t>en</w:t>
      </w:r>
      <w:r>
        <w:rPr>
          <w:color w:val="000000"/>
        </w:rPr>
        <w:t xml:space="preserve"> n'est pas compatible avec l'article – or le déterminant </w:t>
      </w:r>
      <w:r>
        <w:rPr>
          <w:i/>
          <w:iCs/>
          <w:color w:val="000000"/>
        </w:rPr>
        <w:t>la</w:t>
      </w:r>
      <w:r>
        <w:rPr>
          <w:color w:val="000000"/>
        </w:rPr>
        <w:t xml:space="preserve"> fait partie de la dénomination</w:t>
      </w:r>
      <w:r>
        <w:rPr>
          <w:rStyle w:val="Funotenzeichen"/>
          <w:color w:val="000000"/>
        </w:rPr>
        <w:footnoteReference w:id="12"/>
      </w:r>
      <w:r>
        <w:rPr>
          <w:color w:val="000000"/>
        </w:rPr>
        <w:t xml:space="preserve">. Cependant, </w:t>
      </w:r>
      <w:r>
        <w:rPr>
          <w:i/>
          <w:iCs/>
          <w:color w:val="000000"/>
        </w:rPr>
        <w:t>Mayotte</w:t>
      </w:r>
      <w:r>
        <w:rPr>
          <w:color w:val="000000"/>
        </w:rPr>
        <w:t xml:space="preserve"> s'em</w:t>
      </w:r>
      <w:r>
        <w:rPr>
          <w:color w:val="000000"/>
        </w:rPr>
        <w:t xml:space="preserve">ploie sans article et n'est pas pour autant compatible avec </w:t>
      </w:r>
      <w:r>
        <w:rPr>
          <w:i/>
          <w:iCs/>
          <w:color w:val="000000"/>
        </w:rPr>
        <w:t xml:space="preserve">en – </w:t>
      </w:r>
      <w:r>
        <w:rPr>
          <w:color w:val="000000"/>
        </w:rPr>
        <w:t>il y a donc une autre explication à trouver.</w:t>
      </w:r>
    </w:p>
    <w:p w:rsidR="00000000" w:rsidRDefault="00E52C85">
      <w:pPr>
        <w:pStyle w:val="Titre2"/>
        <w:rPr>
          <w:sz w:val="24"/>
          <w:szCs w:val="24"/>
        </w:rPr>
      </w:pPr>
      <w:r>
        <w:rPr>
          <w:sz w:val="24"/>
          <w:szCs w:val="24"/>
        </w:rPr>
        <w:t>Guadeloupe et Martinique</w:t>
      </w:r>
    </w:p>
    <w:p w:rsidR="00000000" w:rsidRDefault="00E52C85">
      <w:pPr>
        <w:pStyle w:val="Corpsdetexte"/>
      </w:pPr>
      <w:r>
        <w:rPr>
          <w:color w:val="000000"/>
        </w:rPr>
        <w:t>Le cas de la Guadeloupe et de la Martinique est remarquable. Ces deux régions, qui sont aussi des îles, ont changé de pré</w:t>
      </w:r>
      <w:r>
        <w:rPr>
          <w:color w:val="000000"/>
        </w:rPr>
        <w:t>position au cours du XX</w:t>
      </w:r>
      <w:r>
        <w:rPr>
          <w:color w:val="000000"/>
          <w:vertAlign w:val="superscript"/>
        </w:rPr>
        <w:t xml:space="preserve">e </w:t>
      </w:r>
      <w:r>
        <w:rPr>
          <w:color w:val="000000"/>
        </w:rPr>
        <w:t xml:space="preserve">siècle (Reboul, 1994). Ainsi, </w:t>
      </w:r>
      <w:r>
        <w:rPr>
          <w:i/>
          <w:iCs/>
          <w:color w:val="000000"/>
        </w:rPr>
        <w:t>Guadeloupe</w:t>
      </w:r>
      <w:r>
        <w:rPr>
          <w:color w:val="000000"/>
        </w:rPr>
        <w:t xml:space="preserve"> est attesté principalement (&gt; 85%) avec la préposition </w:t>
      </w:r>
      <w:r>
        <w:rPr>
          <w:i/>
          <w:iCs/>
          <w:color w:val="000000"/>
        </w:rPr>
        <w:t xml:space="preserve">en </w:t>
      </w:r>
      <w:r>
        <w:rPr>
          <w:color w:val="000000"/>
        </w:rPr>
        <w:t xml:space="preserve">depuis les années 1980, mais </w:t>
      </w:r>
      <w:r>
        <w:rPr>
          <w:color w:val="000000"/>
        </w:rPr>
        <w:t xml:space="preserve">celle-ci </w:t>
      </w:r>
      <w:r>
        <w:rPr>
          <w:color w:val="000000"/>
        </w:rPr>
        <w:t xml:space="preserve">faisait jeu égal avec </w:t>
      </w:r>
      <w:r>
        <w:rPr>
          <w:i/>
          <w:iCs/>
          <w:color w:val="000000"/>
        </w:rPr>
        <w:t>à</w:t>
      </w:r>
      <w:r>
        <w:rPr>
          <w:color w:val="000000"/>
        </w:rPr>
        <w:t xml:space="preserve"> dans les années 1960 et 1970. Encore plus net : </w:t>
      </w:r>
      <w:r>
        <w:rPr>
          <w:i/>
          <w:iCs/>
          <w:color w:val="000000"/>
        </w:rPr>
        <w:t>Martinique</w:t>
      </w:r>
      <w:r>
        <w:rPr>
          <w:color w:val="000000"/>
        </w:rPr>
        <w:t>, nom toujou</w:t>
      </w:r>
      <w:r>
        <w:rPr>
          <w:color w:val="000000"/>
        </w:rPr>
        <w:t xml:space="preserve">rs introduit par la préposition </w:t>
      </w:r>
      <w:r>
        <w:rPr>
          <w:i/>
          <w:iCs/>
          <w:color w:val="000000"/>
        </w:rPr>
        <w:t>à</w:t>
      </w:r>
      <w:r>
        <w:rPr>
          <w:color w:val="000000"/>
        </w:rPr>
        <w:t xml:space="preserve"> dans les années 1950, ne se construit plus qu'avec </w:t>
      </w:r>
      <w:r>
        <w:rPr>
          <w:i/>
          <w:iCs/>
          <w:color w:val="000000"/>
        </w:rPr>
        <w:t>en</w:t>
      </w:r>
      <w:r>
        <w:t xml:space="preserve"> depuis les années 1990.</w:t>
      </w:r>
    </w:p>
    <w:p w:rsidR="00000000" w:rsidRDefault="00E52C85">
      <w:pPr>
        <w:pStyle w:val="Figure"/>
        <w:snapToGrid w:val="0"/>
        <w:jc w:val="center"/>
        <w:rPr>
          <w:i w:val="0"/>
          <w:iCs w:val="0"/>
        </w:rPr>
      </w:pPr>
      <w:r>
        <w:t xml:space="preserve">Figure </w:t>
      </w:r>
      <w:r>
        <w:rPr>
          <w:i w:val="0"/>
          <w:iCs w:val="0"/>
        </w:rPr>
        <w:fldChar w:fldCharType="begin"/>
      </w:r>
      <w:r>
        <w:rPr>
          <w:i w:val="0"/>
          <w:iCs w:val="0"/>
        </w:rPr>
        <w:instrText xml:space="preserve"> SEQ "Figure" \*Arabic </w:instrText>
      </w:r>
      <w:r>
        <w:rPr>
          <w:i w:val="0"/>
          <w:iCs w:val="0"/>
        </w:rPr>
        <w:fldChar w:fldCharType="separate"/>
      </w:r>
      <w:r>
        <w:rPr>
          <w:i w:val="0"/>
          <w:iCs w:val="0"/>
        </w:rPr>
        <w:t>2</w:t>
      </w:r>
      <w:r>
        <w:rPr>
          <w:i w:val="0"/>
          <w:iCs w:val="0"/>
        </w:rPr>
        <w:fldChar w:fldCharType="end"/>
      </w:r>
      <w:r>
        <w:t>: Fréquence relative (%) des prépositions en fonction de la décennie pour Guadeloupe (41 occurrences − dont un</w:t>
      </w:r>
      <w:r>
        <w:t>e seule pour 1950)</w:t>
      </w:r>
      <w:r>
        <w:object w:dxaOrig="0" w:dyaOrig="0">
          <v:shape id="_x0000_s1030" type="#_x0000_t75" style="position:absolute;left:0;text-align:left;margin-left:0;margin-top:6pt;width:453.45pt;height:170pt;z-index:251656704;mso-wrap-distance-left:0;mso-wrap-distance-right:0;mso-position-horizontal:center;mso-position-horizontal-relative:text;mso-position-vertical:absolute;mso-position-vertical-relative:text" filled="t">
            <v:fill color2="black"/>
            <v:imagedata r:id="rId10" o:title=""/>
            <w10:wrap type="topAndBottom"/>
          </v:shape>
          <o:OLEObject Type="Embed" ProgID="opendocument.ChartDocument.1" ShapeID="_x0000_s1030" DrawAspect="Content" ObjectID="_1528266725" r:id="rId11"/>
        </w:object>
      </w:r>
    </w:p>
    <w:p w:rsidR="00000000" w:rsidRDefault="00E52C85">
      <w:pPr>
        <w:pStyle w:val="Figure"/>
        <w:snapToGrid w:val="0"/>
        <w:jc w:val="center"/>
        <w:rPr>
          <w:i w:val="0"/>
          <w:iCs w:val="0"/>
          <w:sz w:val="22"/>
          <w:szCs w:val="22"/>
        </w:rPr>
      </w:pPr>
      <w:r>
        <w:rPr>
          <w:sz w:val="22"/>
          <w:szCs w:val="22"/>
        </w:rPr>
        <w:t xml:space="preserve">Figure </w:t>
      </w:r>
      <w:r>
        <w:rPr>
          <w:i w:val="0"/>
          <w:iCs w:val="0"/>
          <w:sz w:val="22"/>
          <w:szCs w:val="22"/>
        </w:rPr>
        <w:fldChar w:fldCharType="begin"/>
      </w:r>
      <w:r>
        <w:rPr>
          <w:i w:val="0"/>
          <w:iCs w:val="0"/>
          <w:sz w:val="22"/>
          <w:szCs w:val="22"/>
        </w:rPr>
        <w:instrText xml:space="preserve"> SEQ "Figure" \*Arabic </w:instrText>
      </w:r>
      <w:r>
        <w:rPr>
          <w:i w:val="0"/>
          <w:iCs w:val="0"/>
          <w:sz w:val="22"/>
          <w:szCs w:val="22"/>
        </w:rPr>
        <w:fldChar w:fldCharType="separate"/>
      </w:r>
      <w:r>
        <w:rPr>
          <w:i w:val="0"/>
          <w:iCs w:val="0"/>
          <w:sz w:val="22"/>
          <w:szCs w:val="22"/>
        </w:rPr>
        <w:t>3</w:t>
      </w:r>
      <w:r>
        <w:rPr>
          <w:i w:val="0"/>
          <w:iCs w:val="0"/>
          <w:sz w:val="22"/>
          <w:szCs w:val="22"/>
        </w:rPr>
        <w:fldChar w:fldCharType="end"/>
      </w:r>
      <w:r>
        <w:rPr>
          <w:sz w:val="22"/>
          <w:szCs w:val="22"/>
        </w:rPr>
        <w:t xml:space="preserve">: Fréquence relative (%) des prépositions en fonction de la décennie pour </w:t>
      </w:r>
      <w:r>
        <w:t>Martinique (34</w:t>
      </w:r>
      <w:r>
        <w:object w:dxaOrig="0" w:dyaOrig="0">
          <v:shape id="_x0000_s1029" type="#_x0000_t75" style="position:absolute;left:0;text-align:left;margin-left:0;margin-top:8.1pt;width:453.4pt;height:170pt;z-index:251655680;mso-wrap-distance-left:0;mso-wrap-distance-right:0;mso-position-horizontal:center;mso-position-horizontal-relative:text;mso-position-vertical:absolute;mso-position-vertical-relative:text" filled="t">
            <v:fill color2="black"/>
            <v:imagedata r:id="rId12" o:title=""/>
            <w10:wrap type="topAndBottom"/>
          </v:shape>
          <o:OLEObject Type="Embed" ProgID="opendocument.ChartDocument.1" ShapeID="_x0000_s1029" DrawAspect="Content" ObjectID="_1528266726" r:id="rId13"/>
        </w:object>
      </w:r>
    </w:p>
    <w:p w:rsidR="00000000" w:rsidRDefault="00E52C85">
      <w:pPr>
        <w:pStyle w:val="Figure"/>
        <w:snapToGrid w:val="0"/>
        <w:jc w:val="center"/>
        <w:rPr>
          <w:sz w:val="22"/>
          <w:szCs w:val="22"/>
        </w:rPr>
      </w:pPr>
      <w:r>
        <w:rPr>
          <w:sz w:val="22"/>
          <w:szCs w:val="22"/>
        </w:rPr>
        <w:t xml:space="preserve"> </w:t>
      </w:r>
      <w:r>
        <w:rPr>
          <w:sz w:val="22"/>
          <w:szCs w:val="22"/>
        </w:rPr>
        <w:t>occurrences).</w:t>
      </w: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3814"/>
        <w:gridCol w:w="5664"/>
      </w:tblGrid>
      <w:tr w:rsidR="00000000">
        <w:trPr>
          <w:trHeight w:val="276"/>
        </w:trPr>
        <w:tc>
          <w:tcPr>
            <w:tcW w:w="3814" w:type="dxa"/>
            <w:vMerge w:val="restart"/>
            <w:tcBorders>
              <w:top w:val="single" w:sz="1" w:space="0" w:color="FFFFFF"/>
              <w:left w:val="single" w:sz="1" w:space="0" w:color="FFFFFF"/>
              <w:bottom w:val="single" w:sz="1" w:space="0" w:color="FFFFFF"/>
            </w:tcBorders>
          </w:tcPr>
          <w:p w:rsidR="00000000" w:rsidRDefault="00E52C85">
            <w:pPr>
              <w:pStyle w:val="Contenudetableau"/>
              <w:snapToGrid w:val="0"/>
            </w:pPr>
          </w:p>
        </w:tc>
        <w:tc>
          <w:tcPr>
            <w:tcW w:w="5664" w:type="dxa"/>
            <w:vMerge w:val="restart"/>
            <w:tcBorders>
              <w:top w:val="single" w:sz="1" w:space="0" w:color="FFFFFF"/>
              <w:left w:val="single" w:sz="1" w:space="0" w:color="FFFFFF"/>
              <w:bottom w:val="single" w:sz="1" w:space="0" w:color="FFFFFF"/>
              <w:right w:val="single" w:sz="1" w:space="0" w:color="FFFFFF"/>
            </w:tcBorders>
          </w:tcPr>
          <w:p w:rsidR="00000000" w:rsidRDefault="00E52C85">
            <w:pPr>
              <w:pStyle w:val="Contenudetableau"/>
              <w:snapToGrid w:val="0"/>
            </w:pPr>
          </w:p>
        </w:tc>
      </w:tr>
      <w:tr w:rsidR="00000000">
        <w:trPr>
          <w:trHeight w:val="396"/>
        </w:trPr>
        <w:tc>
          <w:tcPr>
            <w:tcW w:w="9478" w:type="dxa"/>
            <w:gridSpan w:val="2"/>
            <w:vMerge w:val="restart"/>
            <w:tcBorders>
              <w:left w:val="single" w:sz="1" w:space="0" w:color="FFFFFF"/>
              <w:bottom w:val="single" w:sz="1" w:space="0" w:color="FFFFFF"/>
              <w:right w:val="single" w:sz="1" w:space="0" w:color="FFFFFF"/>
            </w:tcBorders>
          </w:tcPr>
          <w:p w:rsidR="00000000" w:rsidRDefault="00E52C85">
            <w:pPr>
              <w:pStyle w:val="Figure"/>
              <w:snapToGrid w:val="0"/>
              <w:jc w:val="both"/>
              <w:rPr>
                <w:i w:val="0"/>
                <w:iCs w:val="0"/>
                <w:color w:val="000000"/>
              </w:rPr>
            </w:pPr>
            <w:r>
              <w:rPr>
                <w:i w:val="0"/>
                <w:iCs w:val="0"/>
                <w:color w:val="000000"/>
              </w:rPr>
              <w:t xml:space="preserve">Le corpus </w:t>
            </w:r>
            <w:r>
              <w:rPr>
                <w:color w:val="000000"/>
              </w:rPr>
              <w:t>Offices de tourismes</w:t>
            </w:r>
            <w:r>
              <w:rPr>
                <w:i w:val="0"/>
                <w:iCs w:val="0"/>
                <w:color w:val="000000"/>
              </w:rPr>
              <w:t xml:space="preserve"> ne contient pas d'occurrence de </w:t>
            </w:r>
            <w:r>
              <w:rPr>
                <w:color w:val="000000"/>
              </w:rPr>
              <w:t>Guadeloupe</w:t>
            </w:r>
            <w:r>
              <w:rPr>
                <w:i w:val="0"/>
                <w:iCs w:val="0"/>
                <w:color w:val="000000"/>
              </w:rPr>
              <w:t xml:space="preserve"> ou </w:t>
            </w:r>
            <w:r>
              <w:rPr>
                <w:color w:val="000000"/>
              </w:rPr>
              <w:t>Martinique</w:t>
            </w:r>
            <w:r>
              <w:rPr>
                <w:i w:val="0"/>
                <w:iCs w:val="0"/>
                <w:color w:val="000000"/>
              </w:rPr>
              <w:t>, elles</w:t>
            </w:r>
            <w:r>
              <w:rPr>
                <w:i w:val="0"/>
                <w:iCs w:val="0"/>
                <w:color w:val="000000"/>
              </w:rPr>
              <w:t xml:space="preserve"> sont par contre nombreuses dans les données contemporaines de </w:t>
            </w:r>
            <w:r>
              <w:rPr>
                <w:color w:val="000000"/>
              </w:rPr>
              <w:t>Commentaires touristiques</w:t>
            </w:r>
            <w:r>
              <w:rPr>
                <w:i w:val="0"/>
                <w:iCs w:val="0"/>
                <w:color w:val="000000"/>
              </w:rPr>
              <w:t xml:space="preserve"> : 305 </w:t>
            </w:r>
            <w:r>
              <w:rPr>
                <w:color w:val="000000"/>
              </w:rPr>
              <w:t>en Martinique</w:t>
            </w:r>
            <w:r>
              <w:rPr>
                <w:i w:val="0"/>
                <w:iCs w:val="0"/>
                <w:color w:val="000000"/>
              </w:rPr>
              <w:t xml:space="preserve"> (92%) pour 25 </w:t>
            </w:r>
            <w:r>
              <w:rPr>
                <w:color w:val="000000"/>
              </w:rPr>
              <w:t xml:space="preserve">à la Martinique </w:t>
            </w:r>
            <w:r>
              <w:rPr>
                <w:i w:val="0"/>
                <w:iCs w:val="0"/>
                <w:color w:val="000000"/>
              </w:rPr>
              <w:t xml:space="preserve">(8%), rejoignant ainsi la tendance observée sur </w:t>
            </w:r>
            <w:r>
              <w:rPr>
                <w:color w:val="000000"/>
              </w:rPr>
              <w:t xml:space="preserve">Le Monde – </w:t>
            </w:r>
            <w:r>
              <w:rPr>
                <w:i w:val="0"/>
                <w:iCs w:val="0"/>
                <w:color w:val="000000"/>
              </w:rPr>
              <w:t>59 % de ces commentaires émanent de personnes se déclarant</w:t>
            </w:r>
            <w:r>
              <w:rPr>
                <w:i w:val="0"/>
                <w:iCs w:val="0"/>
                <w:color w:val="000000"/>
              </w:rPr>
              <w:t xml:space="preserve"> originaires de la </w:t>
            </w:r>
            <w:r>
              <w:rPr>
                <w:i w:val="0"/>
                <w:iCs w:val="0"/>
                <w:color w:val="000000"/>
              </w:rPr>
              <w:lastRenderedPageBreak/>
              <w:t xml:space="preserve">Martinique, mais les 25 </w:t>
            </w:r>
            <w:r>
              <w:rPr>
                <w:color w:val="000000"/>
              </w:rPr>
              <w:t>à la Martinique</w:t>
            </w:r>
            <w:r>
              <w:rPr>
                <w:i w:val="0"/>
                <w:iCs w:val="0"/>
                <w:color w:val="000000"/>
              </w:rPr>
              <w:t xml:space="preserve"> émanent toutes d'européens (Français métropolitains ou</w:t>
            </w:r>
            <w:r>
              <w:rPr>
                <w:i w:val="0"/>
                <w:iCs w:val="0"/>
                <w:color w:val="0084D1"/>
              </w:rPr>
              <w:t xml:space="preserve"> </w:t>
            </w:r>
            <w:r>
              <w:rPr>
                <w:i w:val="0"/>
                <w:iCs w:val="0"/>
                <w:color w:val="000000"/>
              </w:rPr>
              <w:t>Belges), donc pour qui l'île n'est pas constitutive de leur identité, ce qui étaye notre hypothèse.</w:t>
            </w:r>
          </w:p>
        </w:tc>
      </w:tr>
    </w:tbl>
    <w:p w:rsidR="00000000" w:rsidRDefault="00E52C85">
      <w:pPr>
        <w:pStyle w:val="Titre2"/>
      </w:pPr>
      <w:r>
        <w:lastRenderedPageBreak/>
        <w:t>Conclusion sur les noms de région féminin</w:t>
      </w:r>
      <w:r>
        <w:t>s</w:t>
      </w:r>
    </w:p>
    <w:p w:rsidR="00000000" w:rsidRDefault="00E52C85">
      <w:pPr>
        <w:pStyle w:val="Corpsdetexte"/>
        <w:tabs>
          <w:tab w:val="left" w:pos="3455"/>
        </w:tabs>
        <w:autoSpaceDE w:val="0"/>
        <w:rPr>
          <w:color w:val="000000"/>
        </w:rPr>
      </w:pPr>
      <w:r>
        <w:rPr>
          <w:color w:val="000000"/>
        </w:rPr>
        <w:t xml:space="preserve">En conclusion, si l'on peut expliquer que, quoique féminin, le nom </w:t>
      </w:r>
      <w:r>
        <w:rPr>
          <w:i/>
          <w:iCs/>
          <w:color w:val="000000"/>
        </w:rPr>
        <w:t>La Réunion</w:t>
      </w:r>
      <w:r>
        <w:rPr>
          <w:color w:val="000000"/>
        </w:rPr>
        <w:t xml:space="preserve"> ne soit pas précédé de </w:t>
      </w:r>
      <w:r>
        <w:rPr>
          <w:i/>
          <w:iCs/>
          <w:color w:val="000000"/>
        </w:rPr>
        <w:t>en</w:t>
      </w:r>
      <w:r>
        <w:rPr>
          <w:color w:val="000000"/>
        </w:rPr>
        <w:t>, du fait de l'incompatibilité entre la préposition et la présence obligatoire de l'article, un problème subsiste : en admettant la pertinence de la ju</w:t>
      </w:r>
      <w:r>
        <w:rPr>
          <w:color w:val="000000"/>
        </w:rPr>
        <w:t xml:space="preserve">stification qui vient d'être avancée, le nom </w:t>
      </w:r>
      <w:r>
        <w:rPr>
          <w:i/>
          <w:iCs/>
          <w:color w:val="000000"/>
        </w:rPr>
        <w:t>Mayotte</w:t>
      </w:r>
      <w:r>
        <w:rPr>
          <w:color w:val="000000"/>
        </w:rPr>
        <w:t xml:space="preserve"> devrait pouvoir être introduit par </w:t>
      </w:r>
      <w:r>
        <w:rPr>
          <w:i/>
          <w:iCs/>
          <w:color w:val="000000"/>
        </w:rPr>
        <w:t>en</w:t>
      </w:r>
      <w:r>
        <w:rPr>
          <w:color w:val="000000"/>
        </w:rPr>
        <w:t xml:space="preserve">, ce qui n'est pas le cas – il ne l'est que par </w:t>
      </w:r>
      <w:r>
        <w:rPr>
          <w:i/>
          <w:iCs/>
          <w:color w:val="000000"/>
        </w:rPr>
        <w:t>à.</w:t>
      </w:r>
      <w:r>
        <w:rPr>
          <w:color w:val="000000"/>
        </w:rPr>
        <w:t xml:space="preserve"> </w:t>
      </w:r>
    </w:p>
    <w:p w:rsidR="00000000" w:rsidRDefault="00E52C85">
      <w:pPr>
        <w:pStyle w:val="Corpsdetexte"/>
        <w:tabs>
          <w:tab w:val="left" w:pos="3455"/>
        </w:tabs>
        <w:autoSpaceDE w:val="0"/>
        <w:rPr>
          <w:color w:val="000000"/>
        </w:rPr>
      </w:pPr>
      <w:r>
        <w:rPr>
          <w:color w:val="000000"/>
        </w:rPr>
        <w:t xml:space="preserve">En revanche, l'évolution de </w:t>
      </w:r>
      <w:r>
        <w:rPr>
          <w:i/>
          <w:iCs/>
          <w:color w:val="000000"/>
        </w:rPr>
        <w:t>à la Guadeloupe</w:t>
      </w:r>
      <w:r>
        <w:rPr>
          <w:color w:val="000000"/>
        </w:rPr>
        <w:t xml:space="preserve"> et</w:t>
      </w:r>
      <w:r>
        <w:rPr>
          <w:i/>
          <w:iCs/>
          <w:color w:val="000000"/>
        </w:rPr>
        <w:t xml:space="preserve"> à la</w:t>
      </w:r>
      <w:r>
        <w:rPr>
          <w:color w:val="000000"/>
        </w:rPr>
        <w:t xml:space="preserve"> </w:t>
      </w:r>
      <w:r>
        <w:rPr>
          <w:i/>
          <w:iCs/>
          <w:color w:val="000000"/>
        </w:rPr>
        <w:t>Martinique</w:t>
      </w:r>
      <w:r>
        <w:rPr>
          <w:color w:val="000000"/>
        </w:rPr>
        <w:t xml:space="preserve"> vers la généralisation de </w:t>
      </w:r>
      <w:r>
        <w:rPr>
          <w:i/>
          <w:iCs/>
          <w:color w:val="000000"/>
        </w:rPr>
        <w:t xml:space="preserve">en Guadeloupe </w:t>
      </w:r>
      <w:r>
        <w:rPr>
          <w:color w:val="000000"/>
        </w:rPr>
        <w:t xml:space="preserve">et </w:t>
      </w:r>
      <w:r>
        <w:rPr>
          <w:i/>
          <w:iCs/>
          <w:color w:val="000000"/>
        </w:rPr>
        <w:t>en Marti</w:t>
      </w:r>
      <w:r>
        <w:rPr>
          <w:i/>
          <w:iCs/>
          <w:color w:val="000000"/>
        </w:rPr>
        <w:t>nique</w:t>
      </w:r>
      <w:r>
        <w:rPr>
          <w:color w:val="000000"/>
        </w:rPr>
        <w:t xml:space="preserve"> peut s'expliquer selon notre hypothèse initiale, à savoir comme l'effet d'un changement de perception et de représentation de ces îles, qui recouvrent et revendiquent désormais une identité spécifique assumée et reconnue comme telle – perspective ouv</w:t>
      </w:r>
      <w:r>
        <w:rPr>
          <w:color w:val="000000"/>
        </w:rPr>
        <w:t xml:space="preserve">erte par la politique de décentralisation qui restitue aux régions une autonomie, et donc le choix de leur image, par conséquent la possibilité de rendre visible une culture propre – ; dans cette optique, le fait que l'appellation </w:t>
      </w:r>
      <w:r>
        <w:rPr>
          <w:i/>
          <w:iCs/>
          <w:color w:val="000000"/>
        </w:rPr>
        <w:t>Guyane</w:t>
      </w:r>
      <w:r>
        <w:rPr>
          <w:color w:val="000000"/>
        </w:rPr>
        <w:t xml:space="preserve"> est toujours précé</w:t>
      </w:r>
      <w:r>
        <w:rPr>
          <w:color w:val="000000"/>
        </w:rPr>
        <w:t xml:space="preserve">dée de </w:t>
      </w:r>
      <w:r>
        <w:rPr>
          <w:i/>
          <w:iCs/>
          <w:color w:val="000000"/>
        </w:rPr>
        <w:t xml:space="preserve">en </w:t>
      </w:r>
      <w:r>
        <w:rPr>
          <w:color w:val="000000"/>
        </w:rPr>
        <w:t>signifierait que ce territoire est durablement doté d'une figure particulière, stéréotypique : par exemple celle d'un lieu où sont envoyés les forçats dans des bagnes aux conditions de vie inhumaines (ce depuis la fin du  XVIII</w:t>
      </w:r>
      <w:r>
        <w:rPr>
          <w:color w:val="000000"/>
          <w:vertAlign w:val="superscript"/>
        </w:rPr>
        <w:t>e</w:t>
      </w:r>
      <w:r>
        <w:rPr>
          <w:color w:val="000000"/>
        </w:rPr>
        <w:t xml:space="preserve"> siècle, avec la R</w:t>
      </w:r>
      <w:r>
        <w:rPr>
          <w:color w:val="000000"/>
        </w:rPr>
        <w:t>évolution française).</w:t>
      </w:r>
    </w:p>
    <w:p w:rsidR="00000000" w:rsidRDefault="00E52C85">
      <w:pPr>
        <w:pStyle w:val="Titre2"/>
      </w:pPr>
      <w:r>
        <w:t>Les noms de région masculins</w:t>
      </w:r>
    </w:p>
    <w:p w:rsidR="00000000" w:rsidRDefault="00E52C85">
      <w:pPr>
        <w:pStyle w:val="Corpsdetexte"/>
        <w:rPr>
          <w:color w:val="000000"/>
        </w:rPr>
      </w:pPr>
      <w:r>
        <w:rPr>
          <w:color w:val="000000"/>
        </w:rPr>
        <w:t xml:space="preserve">Le cas de la région Centre a été laissé de côté car, dans le corpus retenu, la forme, si elle est extrêmement fréquente, correspond rarement au nom de la région – elle n'en est pas moins attestée. D'autre </w:t>
      </w:r>
      <w:r>
        <w:rPr>
          <w:color w:val="000000"/>
        </w:rPr>
        <w:t xml:space="preserve">part,  contrairement aux noms de région féminins, les noms de région masculins sont, sauf </w:t>
      </w:r>
      <w:r>
        <w:rPr>
          <w:i/>
          <w:iCs/>
          <w:color w:val="000000"/>
        </w:rPr>
        <w:t>Limousin</w:t>
      </w:r>
      <w:r>
        <w:rPr>
          <w:color w:val="000000"/>
        </w:rPr>
        <w:t xml:space="preserve">, des noms composés, artificiels, qui ne peuvent pas être confondus avec des noms de territoires anciens comme </w:t>
      </w:r>
      <w:r>
        <w:rPr>
          <w:i/>
          <w:iCs/>
          <w:color w:val="000000"/>
        </w:rPr>
        <w:t>Alsace</w:t>
      </w:r>
      <w:r>
        <w:rPr>
          <w:color w:val="000000"/>
        </w:rPr>
        <w:t xml:space="preserve"> ou </w:t>
      </w:r>
      <w:r>
        <w:rPr>
          <w:i/>
          <w:iCs/>
          <w:color w:val="000000"/>
        </w:rPr>
        <w:t>Bretagne</w:t>
      </w:r>
      <w:r>
        <w:rPr>
          <w:color w:val="000000"/>
        </w:rPr>
        <w:t xml:space="preserve">. Il n'est donc pas étonnant </w:t>
      </w:r>
      <w:r>
        <w:rPr>
          <w:color w:val="000000"/>
        </w:rPr>
        <w:t>de rencontrer une seule occurrence de nom de région masculin, précisément avec ce nom (</w:t>
      </w:r>
      <w:r>
        <w:rPr>
          <w:i/>
          <w:iCs/>
          <w:color w:val="000000"/>
        </w:rPr>
        <w:t>dans le Limousin</w:t>
      </w:r>
      <w:r>
        <w:rPr>
          <w:color w:val="000000"/>
        </w:rPr>
        <w:t xml:space="preserve">), avant l'établissement des 22 régions « classiques » en 1970. L'étude </w:t>
      </w:r>
      <w:r>
        <w:rPr>
          <w:i/>
          <w:iCs/>
          <w:color w:val="000000"/>
        </w:rPr>
        <w:t>infra</w:t>
      </w:r>
      <w:r>
        <w:rPr>
          <w:color w:val="000000"/>
        </w:rPr>
        <w:t xml:space="preserve"> porte donc uniquement sur la période 1970-2015. Elle montre que, globalemen</w:t>
      </w:r>
      <w:r>
        <w:rPr>
          <w:color w:val="000000"/>
        </w:rPr>
        <w:t xml:space="preserve">t, ces noms s'emploient avec </w:t>
      </w:r>
      <w:r>
        <w:rPr>
          <w:i/>
          <w:iCs/>
          <w:color w:val="000000"/>
        </w:rPr>
        <w:t xml:space="preserve">dans </w:t>
      </w:r>
      <w:r>
        <w:rPr>
          <w:color w:val="000000"/>
        </w:rPr>
        <w:t xml:space="preserve">ou avec </w:t>
      </w:r>
      <w:r>
        <w:rPr>
          <w:i/>
          <w:iCs/>
          <w:color w:val="000000"/>
        </w:rPr>
        <w:t>en</w:t>
      </w:r>
      <w:r>
        <w:rPr>
          <w:color w:val="000000"/>
        </w:rPr>
        <w:t xml:space="preserve"> (85 apparitions en tout), mais, observation qui confirme les dires du </w:t>
      </w:r>
      <w:r>
        <w:rPr>
          <w:i/>
          <w:iCs/>
          <w:color w:val="000000"/>
        </w:rPr>
        <w:t>Bon Usage</w:t>
      </w:r>
      <w:r>
        <w:rPr>
          <w:color w:val="000000"/>
        </w:rPr>
        <w:t xml:space="preserve">, aucune suite avec </w:t>
      </w:r>
      <w:r>
        <w:rPr>
          <w:i/>
          <w:iCs/>
          <w:color w:val="000000"/>
        </w:rPr>
        <w:t xml:space="preserve">à </w:t>
      </w:r>
      <w:r>
        <w:rPr>
          <w:color w:val="000000"/>
        </w:rPr>
        <w:t>n'est attestée, en dehors des trois verbes qui imposent cette préposition (</w:t>
      </w:r>
      <w:r>
        <w:rPr>
          <w:i/>
          <w:iCs/>
          <w:color w:val="000000"/>
        </w:rPr>
        <w:t>consacrer à</w:t>
      </w:r>
      <w:r>
        <w:rPr>
          <w:color w:val="000000"/>
        </w:rPr>
        <w:t xml:space="preserve">, </w:t>
      </w:r>
      <w:r>
        <w:rPr>
          <w:i/>
          <w:iCs/>
          <w:color w:val="000000"/>
        </w:rPr>
        <w:t>donner à</w:t>
      </w:r>
      <w:r>
        <w:rPr>
          <w:color w:val="000000"/>
        </w:rPr>
        <w:t xml:space="preserve">, </w:t>
      </w:r>
      <w:r>
        <w:rPr>
          <w:i/>
          <w:iCs/>
          <w:color w:val="000000"/>
        </w:rPr>
        <w:t>s'arrêter à</w:t>
      </w:r>
      <w:r>
        <w:rPr>
          <w:color w:val="000000"/>
        </w:rPr>
        <w:t>)</w:t>
      </w:r>
      <w:r>
        <w:rPr>
          <w:color w:val="000000"/>
        </w:rPr>
        <w:t xml:space="preserve">, que nous avons donc écartés. Constat qui étaye notre hypothèse : le graphe montre une forte progression de la préposition </w:t>
      </w:r>
      <w:r>
        <w:rPr>
          <w:i/>
          <w:iCs/>
          <w:color w:val="000000"/>
        </w:rPr>
        <w:t>en</w:t>
      </w:r>
      <w:r>
        <w:rPr>
          <w:color w:val="000000"/>
        </w:rPr>
        <w:t xml:space="preserve"> entre la décennie 1970 et la période 2010-2015 (figure ci-dessus), passée de 13 % à 90 % des occurrences.</w:t>
      </w:r>
    </w:p>
    <w:p w:rsidR="00000000" w:rsidRDefault="00E52C85">
      <w:pPr>
        <w:pStyle w:val="Figure"/>
        <w:jc w:val="center"/>
        <w:rPr>
          <w:sz w:val="22"/>
          <w:szCs w:val="22"/>
        </w:rPr>
      </w:pPr>
      <w:r>
        <w:rPr>
          <w:sz w:val="22"/>
          <w:szCs w:val="22"/>
        </w:rPr>
        <w:t xml:space="preserve">Figure </w:t>
      </w:r>
      <w:r>
        <w:rPr>
          <w:i w:val="0"/>
          <w:iCs w:val="0"/>
          <w:color w:val="000000"/>
          <w:sz w:val="22"/>
          <w:szCs w:val="22"/>
        </w:rPr>
        <w:fldChar w:fldCharType="begin"/>
      </w:r>
      <w:r>
        <w:rPr>
          <w:i w:val="0"/>
          <w:iCs w:val="0"/>
          <w:color w:val="000000"/>
          <w:sz w:val="22"/>
          <w:szCs w:val="22"/>
        </w:rPr>
        <w:instrText xml:space="preserve"> SEQ "Figure" \</w:instrText>
      </w:r>
      <w:r>
        <w:rPr>
          <w:i w:val="0"/>
          <w:iCs w:val="0"/>
          <w:color w:val="000000"/>
          <w:sz w:val="22"/>
          <w:szCs w:val="22"/>
        </w:rPr>
        <w:instrText xml:space="preserve">*Arabic </w:instrText>
      </w:r>
      <w:r>
        <w:rPr>
          <w:i w:val="0"/>
          <w:iCs w:val="0"/>
          <w:color w:val="000000"/>
          <w:sz w:val="22"/>
          <w:szCs w:val="22"/>
        </w:rPr>
        <w:fldChar w:fldCharType="separate"/>
      </w:r>
      <w:r>
        <w:rPr>
          <w:i w:val="0"/>
          <w:iCs w:val="0"/>
          <w:color w:val="000000"/>
          <w:sz w:val="22"/>
          <w:szCs w:val="22"/>
        </w:rPr>
        <w:t>4</w:t>
      </w:r>
      <w:r>
        <w:rPr>
          <w:i w:val="0"/>
          <w:iCs w:val="0"/>
          <w:color w:val="000000"/>
          <w:sz w:val="22"/>
          <w:szCs w:val="22"/>
        </w:rPr>
        <w:fldChar w:fldCharType="end"/>
      </w:r>
      <w:r>
        <w:rPr>
          <w:color w:val="000000"/>
          <w:sz w:val="22"/>
          <w:szCs w:val="22"/>
        </w:rPr>
        <w:t xml:space="preserve">: Fréquence relative (%) des prépositions en fonction de la décennie pour les noms de régions masculins : </w:t>
      </w:r>
      <w:r>
        <w:rPr>
          <w:i w:val="0"/>
          <w:iCs w:val="0"/>
          <w:color w:val="000000"/>
          <w:sz w:val="22"/>
          <w:szCs w:val="22"/>
        </w:rPr>
        <w:t>Languedoc-Roussillon</w:t>
      </w:r>
      <w:r>
        <w:rPr>
          <w:color w:val="000000"/>
          <w:sz w:val="22"/>
          <w:szCs w:val="22"/>
        </w:rPr>
        <w:t xml:space="preserve">, </w:t>
      </w:r>
      <w:r>
        <w:rPr>
          <w:i w:val="0"/>
          <w:iCs w:val="0"/>
          <w:color w:val="000000"/>
          <w:sz w:val="22"/>
          <w:szCs w:val="22"/>
        </w:rPr>
        <w:t>Limousin</w:t>
      </w:r>
      <w:r>
        <w:rPr>
          <w:color w:val="000000"/>
          <w:sz w:val="22"/>
          <w:szCs w:val="22"/>
        </w:rPr>
        <w:t xml:space="preserve">, </w:t>
      </w:r>
      <w:r>
        <w:rPr>
          <w:i w:val="0"/>
          <w:iCs w:val="0"/>
          <w:color w:val="000000"/>
          <w:sz w:val="22"/>
          <w:szCs w:val="22"/>
        </w:rPr>
        <w:t>Midi-Pyrénées</w:t>
      </w:r>
      <w:r>
        <w:rPr>
          <w:color w:val="000000"/>
          <w:sz w:val="22"/>
          <w:szCs w:val="22"/>
        </w:rPr>
        <w:t xml:space="preserve">, </w:t>
      </w:r>
      <w:r>
        <w:rPr>
          <w:i w:val="0"/>
          <w:iCs w:val="0"/>
          <w:color w:val="000000"/>
          <w:sz w:val="22"/>
          <w:szCs w:val="22"/>
        </w:rPr>
        <w:t>Nord-Pas-de-Calais</w:t>
      </w:r>
      <w:r>
        <w:rPr>
          <w:color w:val="000000"/>
          <w:sz w:val="22"/>
          <w:szCs w:val="22"/>
        </w:rPr>
        <w:t xml:space="preserve">, </w:t>
      </w:r>
      <w:r>
        <w:rPr>
          <w:i w:val="0"/>
          <w:iCs w:val="0"/>
          <w:color w:val="000000"/>
          <w:sz w:val="22"/>
          <w:szCs w:val="22"/>
        </w:rPr>
        <w:t>Pays de la Loire</w:t>
      </w:r>
      <w:r>
        <w:rPr>
          <w:color w:val="000000"/>
          <w:sz w:val="22"/>
          <w:szCs w:val="22"/>
        </w:rPr>
        <w:t xml:space="preserve">, </w:t>
      </w:r>
      <w:r>
        <w:rPr>
          <w:i w:val="0"/>
          <w:iCs w:val="0"/>
          <w:color w:val="000000"/>
          <w:sz w:val="22"/>
          <w:szCs w:val="22"/>
        </w:rPr>
        <w:t>Poitou-Charentes</w:t>
      </w:r>
      <w:r>
        <w:rPr>
          <w:color w:val="000000"/>
          <w:sz w:val="22"/>
          <w:szCs w:val="22"/>
        </w:rPr>
        <w:t xml:space="preserve">, </w:t>
      </w:r>
      <w:r>
        <w:rPr>
          <w:i w:val="0"/>
          <w:iCs w:val="0"/>
          <w:color w:val="000000"/>
          <w:sz w:val="22"/>
          <w:szCs w:val="22"/>
        </w:rPr>
        <w:t xml:space="preserve">Rhône-Alpes </w:t>
      </w:r>
      <w:r>
        <w:object w:dxaOrig="0" w:dyaOrig="0">
          <v:shape id="_x0000_s1031" type="#_x0000_t75" style="position:absolute;left:0;text-align:left;margin-left:0;margin-top:6pt;width:453.45pt;height:170pt;z-index:251657728;mso-wrap-distance-left:0;mso-wrap-distance-right:0;mso-position-horizontal:center;mso-position-horizontal-relative:text;mso-position-vertical:absolute;mso-position-vertical-relative:text" filled="t">
            <v:fill color2="black"/>
            <v:imagedata r:id="rId14" o:title=""/>
            <w10:wrap type="topAndBottom"/>
          </v:shape>
          <o:OLEObject Type="Embed" ProgID="opendocument.ChartDocument.1" ShapeID="_x0000_s1031" DrawAspect="Content" ObjectID="_1528266727" r:id="rId15"/>
        </w:object>
      </w:r>
      <w:r>
        <w:rPr>
          <w:i w:val="0"/>
          <w:iCs w:val="0"/>
          <w:color w:val="000000"/>
          <w:sz w:val="22"/>
          <w:szCs w:val="22"/>
        </w:rPr>
        <w:t>e</w:t>
      </w:r>
      <w:r>
        <w:rPr>
          <w:i w:val="0"/>
          <w:iCs w:val="0"/>
          <w:color w:val="000000"/>
          <w:sz w:val="22"/>
          <w:szCs w:val="22"/>
        </w:rPr>
        <w:t xml:space="preserve">ntre 1970 et 2010 (85 </w:t>
      </w:r>
      <w:r>
        <w:rPr>
          <w:i w:val="0"/>
          <w:iCs w:val="0"/>
          <w:color w:val="000000"/>
          <w:sz w:val="22"/>
          <w:szCs w:val="22"/>
        </w:rPr>
        <w:t>occurrences, pas d'occurrence avant 1970)</w:t>
      </w:r>
      <w:r>
        <w:rPr>
          <w:sz w:val="22"/>
          <w:szCs w:val="22"/>
        </w:rPr>
        <w:t>.</w:t>
      </w:r>
    </w:p>
    <w:p w:rsidR="00000000" w:rsidRDefault="00E52C85">
      <w:pPr>
        <w:pStyle w:val="Corpsdetexte"/>
        <w:rPr>
          <w:color w:val="000000"/>
        </w:rPr>
      </w:pPr>
      <w:r>
        <w:rPr>
          <w:color w:val="000000"/>
        </w:rPr>
        <w:t xml:space="preserve">Les noms de région </w:t>
      </w:r>
      <w:r>
        <w:rPr>
          <w:i/>
          <w:iCs/>
          <w:color w:val="000000"/>
        </w:rPr>
        <w:t>Midi-Pyrénées</w:t>
      </w:r>
      <w:r>
        <w:rPr>
          <w:color w:val="000000"/>
        </w:rPr>
        <w:t xml:space="preserve"> (10 occurrences), </w:t>
      </w:r>
      <w:r>
        <w:rPr>
          <w:i/>
          <w:iCs/>
          <w:color w:val="000000"/>
        </w:rPr>
        <w:t>Poitou-Charentes</w:t>
      </w:r>
      <w:r>
        <w:rPr>
          <w:color w:val="000000"/>
        </w:rPr>
        <w:t xml:space="preserve"> (5 occurrences) et </w:t>
      </w:r>
      <w:r>
        <w:rPr>
          <w:i/>
          <w:iCs/>
          <w:color w:val="000000"/>
        </w:rPr>
        <w:t>Rhône-</w:t>
      </w:r>
      <w:r>
        <w:rPr>
          <w:i/>
          <w:iCs/>
          <w:color w:val="000000"/>
        </w:rPr>
        <w:lastRenderedPageBreak/>
        <w:t>Alpes</w:t>
      </w:r>
      <w:r>
        <w:rPr>
          <w:color w:val="000000"/>
        </w:rPr>
        <w:t xml:space="preserve"> (18 occurrences) ne se rencontrent jamais, dans notre corpus, avec la préposition </w:t>
      </w:r>
      <w:r>
        <w:rPr>
          <w:i/>
          <w:iCs/>
          <w:color w:val="000000"/>
        </w:rPr>
        <w:t>dans</w:t>
      </w:r>
      <w:r>
        <w:rPr>
          <w:color w:val="000000"/>
        </w:rPr>
        <w:t>, mais toujours avec la prép</w:t>
      </w:r>
      <w:r>
        <w:rPr>
          <w:color w:val="000000"/>
        </w:rPr>
        <w:t xml:space="preserve">osition </w:t>
      </w:r>
      <w:r>
        <w:rPr>
          <w:i/>
          <w:iCs/>
          <w:color w:val="000000"/>
        </w:rPr>
        <w:t>en</w:t>
      </w:r>
      <w:r>
        <w:rPr>
          <w:color w:val="000000"/>
        </w:rPr>
        <w:t>, et ce même dans les années 1970. Une hypothèse d'explication possible est que ces substantifs se distinguent par le fait que le deuxième nom du mot composé est féminin (cette préposition étant liée à ce genre pour les noms de pays, comme on sai</w:t>
      </w:r>
      <w:r>
        <w:rPr>
          <w:color w:val="000000"/>
        </w:rPr>
        <w:t xml:space="preserve">t).  Certes, pour </w:t>
      </w:r>
      <w:r>
        <w:rPr>
          <w:i/>
          <w:iCs/>
          <w:color w:val="000000"/>
        </w:rPr>
        <w:t>Pays de la Loire</w:t>
      </w:r>
      <w:r>
        <w:rPr>
          <w:color w:val="000000"/>
        </w:rPr>
        <w:t xml:space="preserve">, nos données n'illustrent pas d'emploi avec </w:t>
      </w:r>
      <w:r>
        <w:rPr>
          <w:i/>
          <w:iCs/>
          <w:color w:val="000000"/>
        </w:rPr>
        <w:t xml:space="preserve">en </w:t>
      </w:r>
      <w:r>
        <w:rPr>
          <w:color w:val="000000"/>
        </w:rPr>
        <w:t xml:space="preserve">mais cette construction est attestée, par exemple </w:t>
      </w:r>
      <w:r>
        <w:rPr>
          <w:i/>
          <w:iCs/>
          <w:color w:val="000000"/>
        </w:rPr>
        <w:t>PME en Pays de la Loire</w:t>
      </w:r>
      <w:r>
        <w:rPr>
          <w:color w:val="000000"/>
        </w:rPr>
        <w:t xml:space="preserve"> (sur un site Web de la CCI des Pays de la Loire</w:t>
      </w:r>
      <w:r>
        <w:rPr>
          <w:rStyle w:val="Funotenzeichen"/>
          <w:color w:val="000000"/>
        </w:rPr>
        <w:footnoteReference w:id="13"/>
      </w:r>
      <w:r>
        <w:rPr>
          <w:color w:val="000000"/>
        </w:rPr>
        <w:t xml:space="preserve">), ou encore </w:t>
      </w:r>
      <w:r>
        <w:rPr>
          <w:i/>
          <w:iCs/>
          <w:color w:val="000000"/>
        </w:rPr>
        <w:t>L'Europe s'engage en Pays de la Loire</w:t>
      </w:r>
      <w:r>
        <w:rPr>
          <w:color w:val="000000"/>
        </w:rPr>
        <w:t xml:space="preserve">, </w:t>
      </w:r>
      <w:r>
        <w:rPr>
          <w:color w:val="000000"/>
        </w:rPr>
        <w:t>présent sur de nombreux sites Web financés par l'Union Européenne.</w:t>
      </w:r>
    </w:p>
    <w:p w:rsidR="00000000" w:rsidRDefault="00E52C85">
      <w:pPr>
        <w:pStyle w:val="Corpsdetexte"/>
        <w:rPr>
          <w:color w:val="000000"/>
        </w:rPr>
      </w:pPr>
      <w:r>
        <w:rPr>
          <w:color w:val="000000"/>
        </w:rPr>
        <w:t xml:space="preserve">Sauf </w:t>
      </w:r>
      <w:r>
        <w:rPr>
          <w:i/>
          <w:iCs/>
          <w:color w:val="000000"/>
        </w:rPr>
        <w:t xml:space="preserve">Limousin </w:t>
      </w:r>
      <w:r>
        <w:rPr>
          <w:color w:val="000000"/>
        </w:rPr>
        <w:t>(du moins au sein de notre corpus), les noms de région masculins (</w:t>
      </w:r>
      <w:r>
        <w:rPr>
          <w:i/>
          <w:iCs/>
          <w:color w:val="000000"/>
        </w:rPr>
        <w:t>Languedoc-Roussillon</w:t>
      </w:r>
      <w:r>
        <w:rPr>
          <w:color w:val="000000"/>
        </w:rPr>
        <w:t xml:space="preserve">, </w:t>
      </w:r>
      <w:r>
        <w:rPr>
          <w:i/>
          <w:iCs/>
          <w:color w:val="000000"/>
        </w:rPr>
        <w:t>Midi-Pyrénées</w:t>
      </w:r>
      <w:r>
        <w:rPr>
          <w:color w:val="000000"/>
        </w:rPr>
        <w:t xml:space="preserve">, </w:t>
      </w:r>
      <w:r>
        <w:rPr>
          <w:i/>
          <w:iCs/>
          <w:color w:val="000000"/>
        </w:rPr>
        <w:t>Nord-Pas-de-Calais</w:t>
      </w:r>
      <w:r>
        <w:rPr>
          <w:color w:val="000000"/>
        </w:rPr>
        <w:t xml:space="preserve">, </w:t>
      </w:r>
      <w:r>
        <w:rPr>
          <w:i/>
          <w:iCs/>
          <w:color w:val="000000"/>
        </w:rPr>
        <w:t>Pays de la Loire</w:t>
      </w:r>
      <w:r>
        <w:rPr>
          <w:color w:val="000000"/>
        </w:rPr>
        <w:t xml:space="preserve">, </w:t>
      </w:r>
      <w:r>
        <w:rPr>
          <w:i/>
          <w:iCs/>
          <w:color w:val="000000"/>
        </w:rPr>
        <w:t>Poitou-Charentes</w:t>
      </w:r>
      <w:r>
        <w:rPr>
          <w:color w:val="000000"/>
        </w:rPr>
        <w:t xml:space="preserve"> et </w:t>
      </w:r>
      <w:r>
        <w:rPr>
          <w:i/>
          <w:iCs/>
          <w:color w:val="000000"/>
        </w:rPr>
        <w:t>Rhône-Alpes</w:t>
      </w:r>
      <w:r>
        <w:rPr>
          <w:color w:val="000000"/>
        </w:rPr>
        <w:t xml:space="preserve">), </w:t>
      </w:r>
      <w:r>
        <w:rPr>
          <w:color w:val="000000"/>
        </w:rPr>
        <w:t xml:space="preserve">passent tous progressivement d'une introduction par </w:t>
      </w:r>
      <w:r>
        <w:rPr>
          <w:i/>
          <w:iCs/>
          <w:color w:val="000000"/>
        </w:rPr>
        <w:t>dans</w:t>
      </w:r>
      <w:r>
        <w:rPr>
          <w:color w:val="000000"/>
        </w:rPr>
        <w:t xml:space="preserve"> (unique en 1970) à des constructions avec </w:t>
      </w:r>
      <w:r>
        <w:rPr>
          <w:i/>
          <w:iCs/>
          <w:color w:val="000000"/>
        </w:rPr>
        <w:t xml:space="preserve">en </w:t>
      </w:r>
      <w:r>
        <w:rPr>
          <w:color w:val="000000"/>
        </w:rPr>
        <w:t>(entre 70 et</w:t>
      </w:r>
      <w:r>
        <w:rPr>
          <w:i/>
          <w:iCs/>
          <w:color w:val="000000"/>
        </w:rPr>
        <w:t xml:space="preserve"> </w:t>
      </w:r>
      <w:r>
        <w:rPr>
          <w:color w:val="000000"/>
        </w:rPr>
        <w:t>100% en 2010). Le petit nombre d'occurrences pour chaque région prise individuellement ne permet pas de faire des comparaisons précises entre</w:t>
      </w:r>
      <w:r>
        <w:rPr>
          <w:color w:val="000000"/>
        </w:rPr>
        <w:t xml:space="preserve"> elles, mais, dans tous les cas, la progression de </w:t>
      </w:r>
      <w:r>
        <w:rPr>
          <w:i/>
          <w:iCs/>
          <w:color w:val="000000"/>
        </w:rPr>
        <w:t xml:space="preserve">en </w:t>
      </w:r>
      <w:r>
        <w:rPr>
          <w:color w:val="000000"/>
        </w:rPr>
        <w:t xml:space="preserve">au détriment de </w:t>
      </w:r>
      <w:r>
        <w:rPr>
          <w:i/>
          <w:iCs/>
          <w:color w:val="000000"/>
        </w:rPr>
        <w:t>dans</w:t>
      </w:r>
      <w:r>
        <w:rPr>
          <w:color w:val="000000"/>
        </w:rPr>
        <w:t xml:space="preserve"> est nette et indubitable : on passe d'une construction privilégiée avec </w:t>
      </w:r>
      <w:r>
        <w:rPr>
          <w:i/>
          <w:iCs/>
          <w:color w:val="000000"/>
        </w:rPr>
        <w:t>dans</w:t>
      </w:r>
      <w:r>
        <w:rPr>
          <w:color w:val="000000"/>
        </w:rPr>
        <w:t xml:space="preserve"> à hauteur de 87 % dans les années 1970, à une distribution qui favorise </w:t>
      </w:r>
      <w:r>
        <w:rPr>
          <w:i/>
          <w:iCs/>
          <w:color w:val="000000"/>
        </w:rPr>
        <w:t>en</w:t>
      </w:r>
      <w:r>
        <w:rPr>
          <w:color w:val="000000"/>
        </w:rPr>
        <w:t xml:space="preserve"> (82 %) dans les années 2010, </w:t>
      </w:r>
      <w:r>
        <w:rPr>
          <w:color w:val="000000"/>
        </w:rPr>
        <w:t xml:space="preserve">comme le montre la figure 4 ci-dessous pour les deux noms de régions les plus fréquents : </w:t>
      </w:r>
      <w:r>
        <w:rPr>
          <w:i/>
          <w:iCs/>
          <w:color w:val="000000"/>
        </w:rPr>
        <w:t>Languedoc-Roussillon</w:t>
      </w:r>
      <w:r>
        <w:rPr>
          <w:color w:val="000000"/>
        </w:rPr>
        <w:t xml:space="preserve"> (11 occurrences) et </w:t>
      </w:r>
      <w:r>
        <w:rPr>
          <w:i/>
          <w:iCs/>
          <w:color w:val="000000"/>
        </w:rPr>
        <w:t>Nord-Pas-de-Calais</w:t>
      </w:r>
      <w:r>
        <w:rPr>
          <w:color w:val="000000"/>
        </w:rPr>
        <w:t xml:space="preserve"> (20 occurrences). </w:t>
      </w:r>
    </w:p>
    <w:p w:rsidR="00000000" w:rsidRDefault="00E52C85">
      <w:pPr>
        <w:pStyle w:val="Figure"/>
        <w:jc w:val="center"/>
        <w:rPr>
          <w:i w:val="0"/>
          <w:iCs w:val="0"/>
          <w:color w:val="000000"/>
        </w:rPr>
      </w:pPr>
      <w:r>
        <w:t xml:space="preserve">Figure </w:t>
      </w:r>
      <w:r>
        <w:rPr>
          <w:i w:val="0"/>
          <w:iCs w:val="0"/>
          <w:color w:val="000000"/>
        </w:rPr>
        <w:fldChar w:fldCharType="begin"/>
      </w:r>
      <w:r>
        <w:rPr>
          <w:i w:val="0"/>
          <w:iCs w:val="0"/>
          <w:color w:val="000000"/>
        </w:rPr>
        <w:instrText xml:space="preserve"> SEQ "Figure" \*Arabic </w:instrText>
      </w:r>
      <w:r>
        <w:rPr>
          <w:i w:val="0"/>
          <w:iCs w:val="0"/>
          <w:color w:val="000000"/>
        </w:rPr>
        <w:fldChar w:fldCharType="separate"/>
      </w:r>
      <w:r>
        <w:rPr>
          <w:i w:val="0"/>
          <w:iCs w:val="0"/>
          <w:color w:val="000000"/>
        </w:rPr>
        <w:t>5</w:t>
      </w:r>
      <w:r>
        <w:rPr>
          <w:i w:val="0"/>
          <w:iCs w:val="0"/>
          <w:color w:val="000000"/>
        </w:rPr>
        <w:fldChar w:fldCharType="end"/>
      </w:r>
      <w:r>
        <w:rPr>
          <w:color w:val="000000"/>
        </w:rPr>
        <w:t xml:space="preserve">: Fréquence relative de </w:t>
      </w:r>
      <w:r>
        <w:rPr>
          <w:i w:val="0"/>
          <w:iCs w:val="0"/>
          <w:color w:val="000000"/>
        </w:rPr>
        <w:t>en</w:t>
      </w:r>
      <w:r>
        <w:rPr>
          <w:color w:val="000000"/>
        </w:rPr>
        <w:t xml:space="preserve"> par rapport à </w:t>
      </w:r>
      <w:r>
        <w:t>dans pour de</w:t>
      </w:r>
      <w:r>
        <w:t xml:space="preserve">ux noms de région, par période de 20 ans entre 1970 et 2010 (pas d'occurrences </w:t>
      </w:r>
      <w:r>
        <w:object w:dxaOrig="0" w:dyaOrig="0">
          <v:shape id="_x0000_s1032" type="#_x0000_t75" style="position:absolute;left:0;text-align:left;margin-left:0;margin-top:13.45pt;width:453.45pt;height:170pt;z-index:251658752;mso-wrap-distance-left:0;mso-wrap-distance-right:0;mso-position-horizontal:center;mso-position-horizontal-relative:text;mso-position-vertical:absolute;mso-position-vertical-relative:text" filled="t">
            <v:fill color2="black"/>
            <v:imagedata r:id="rId16" o:title=""/>
            <w10:wrap type="topAndBottom"/>
          </v:shape>
          <o:OLEObject Type="Embed" ProgID="opendocument.ChartDocument.1" ShapeID="_x0000_s1032" DrawAspect="Content" ObjectID="_1528266728" r:id="rId17"/>
        </w:object>
      </w:r>
    </w:p>
    <w:p w:rsidR="00000000" w:rsidRDefault="00E52C85">
      <w:pPr>
        <w:pStyle w:val="Corpsdetexte"/>
        <w:rPr>
          <w:color w:val="000000"/>
        </w:rPr>
      </w:pPr>
      <w:r>
        <w:rPr>
          <w:color w:val="000000"/>
        </w:rPr>
        <w:t>avant 1970)</w:t>
      </w:r>
      <w:r>
        <w:t>.</w:t>
      </w:r>
      <w:r>
        <w:rPr>
          <w:color w:val="000000"/>
        </w:rPr>
        <w:t xml:space="preserve">Le cas de </w:t>
      </w:r>
      <w:r>
        <w:rPr>
          <w:i/>
          <w:iCs/>
          <w:color w:val="000000"/>
        </w:rPr>
        <w:t>Limousin</w:t>
      </w:r>
      <w:r>
        <w:rPr>
          <w:color w:val="000000"/>
        </w:rPr>
        <w:t xml:space="preserve"> est plus difficile à traiter dans le cadre de nos données, qui n'en procurent que 16 occurrences, et aucune pour la décennie 2010 : sur la pério</w:t>
      </w:r>
      <w:r>
        <w:rPr>
          <w:color w:val="000000"/>
        </w:rPr>
        <w:t xml:space="preserve">de 1970-2009, ce nom de région se répartit à part égales entre </w:t>
      </w:r>
      <w:r>
        <w:rPr>
          <w:i/>
          <w:iCs/>
          <w:color w:val="000000"/>
        </w:rPr>
        <w:t xml:space="preserve">dans </w:t>
      </w:r>
      <w:r>
        <w:rPr>
          <w:color w:val="000000"/>
        </w:rPr>
        <w:t>(50%)</w:t>
      </w:r>
      <w:r>
        <w:rPr>
          <w:i/>
          <w:iCs/>
          <w:color w:val="000000"/>
        </w:rPr>
        <w:t xml:space="preserve"> </w:t>
      </w:r>
      <w:r>
        <w:rPr>
          <w:color w:val="000000"/>
        </w:rPr>
        <w:t>et</w:t>
      </w:r>
      <w:r>
        <w:rPr>
          <w:i/>
          <w:iCs/>
          <w:color w:val="000000"/>
        </w:rPr>
        <w:t xml:space="preserve"> en </w:t>
      </w:r>
      <w:r>
        <w:rPr>
          <w:color w:val="000000"/>
        </w:rPr>
        <w:t xml:space="preserve">(50%), sans évolution : il se peut que ce fonctionnement différent provienne du fait que </w:t>
      </w:r>
      <w:r>
        <w:rPr>
          <w:i/>
          <w:iCs/>
          <w:color w:val="000000"/>
        </w:rPr>
        <w:t>Limousin</w:t>
      </w:r>
      <w:r>
        <w:rPr>
          <w:color w:val="000000"/>
        </w:rPr>
        <w:t xml:space="preserve"> constitue un cas particulier parmi les noms de région masculins, étant le seul</w:t>
      </w:r>
      <w:r>
        <w:rPr>
          <w:color w:val="000000"/>
        </w:rPr>
        <w:t xml:space="preserve"> nom identique à celui d'une ancienne province.</w:t>
      </w:r>
    </w:p>
    <w:p w:rsidR="00000000" w:rsidRDefault="00E52C85">
      <w:pPr>
        <w:pStyle w:val="Titre2"/>
      </w:pPr>
      <w:r>
        <w:t>Conclusion sur les noms de région masculins</w:t>
      </w:r>
    </w:p>
    <w:p w:rsidR="00000000" w:rsidRDefault="00E52C85">
      <w:pPr>
        <w:pStyle w:val="Corpsdetexte"/>
        <w:rPr>
          <w:color w:val="000000"/>
        </w:rPr>
      </w:pPr>
      <w:r>
        <w:rPr>
          <w:color w:val="000000"/>
        </w:rPr>
        <w:t xml:space="preserve">La description du </w:t>
      </w:r>
      <w:r>
        <w:rPr>
          <w:i/>
          <w:iCs/>
          <w:color w:val="000000"/>
        </w:rPr>
        <w:t>Bon Usage</w:t>
      </w:r>
      <w:r>
        <w:rPr>
          <w:color w:val="000000"/>
        </w:rPr>
        <w:t xml:space="preserve"> s'avère ici à modifier : sauf pour </w:t>
      </w:r>
      <w:r>
        <w:rPr>
          <w:i/>
          <w:iCs/>
          <w:color w:val="000000"/>
        </w:rPr>
        <w:t xml:space="preserve">Limousin </w:t>
      </w:r>
      <w:r>
        <w:rPr>
          <w:color w:val="000000"/>
        </w:rPr>
        <w:t>(mais les résultats diffèrent selon les corpus pris en considération : les chiffres et pourc</w:t>
      </w:r>
      <w:r>
        <w:rPr>
          <w:color w:val="000000"/>
        </w:rPr>
        <w:t xml:space="preserve">entages auxquels a abouti Céline Vaguer (citée </w:t>
      </w:r>
      <w:r>
        <w:rPr>
          <w:i/>
          <w:iCs/>
          <w:color w:val="000000"/>
        </w:rPr>
        <w:t>supra</w:t>
      </w:r>
      <w:r>
        <w:rPr>
          <w:color w:val="000000"/>
        </w:rPr>
        <w:t xml:space="preserve">) ne recouvrent pas ceux qui ressortent de nos données), </w:t>
      </w:r>
      <w:r>
        <w:rPr>
          <w:i/>
          <w:iCs/>
          <w:color w:val="000000"/>
        </w:rPr>
        <w:t xml:space="preserve">en </w:t>
      </w:r>
      <w:r>
        <w:rPr>
          <w:color w:val="000000"/>
        </w:rPr>
        <w:t xml:space="preserve">et </w:t>
      </w:r>
      <w:r>
        <w:rPr>
          <w:i/>
          <w:iCs/>
          <w:color w:val="000000"/>
        </w:rPr>
        <w:t>dans</w:t>
      </w:r>
      <w:r>
        <w:rPr>
          <w:color w:val="000000"/>
        </w:rPr>
        <w:t xml:space="preserve"> ne se partagent pas de manière égale l'emploi devant les noms de région masculins puisque, soit </w:t>
      </w:r>
      <w:r>
        <w:rPr>
          <w:i/>
          <w:iCs/>
          <w:color w:val="000000"/>
        </w:rPr>
        <w:t>en</w:t>
      </w:r>
      <w:r>
        <w:rPr>
          <w:color w:val="000000"/>
        </w:rPr>
        <w:t xml:space="preserve"> est la préposition unique attestée, s</w:t>
      </w:r>
      <w:r>
        <w:rPr>
          <w:color w:val="000000"/>
        </w:rPr>
        <w:t xml:space="preserve">oit une évolution passe d'une domination de </w:t>
      </w:r>
      <w:r>
        <w:rPr>
          <w:i/>
          <w:iCs/>
          <w:color w:val="000000"/>
        </w:rPr>
        <w:t>dans</w:t>
      </w:r>
      <w:r>
        <w:rPr>
          <w:color w:val="000000"/>
        </w:rPr>
        <w:t xml:space="preserve"> à une large majorité de </w:t>
      </w:r>
      <w:r>
        <w:rPr>
          <w:i/>
          <w:iCs/>
          <w:color w:val="000000"/>
        </w:rPr>
        <w:t>en</w:t>
      </w:r>
      <w:r>
        <w:rPr>
          <w:color w:val="000000"/>
        </w:rPr>
        <w:t>. Cette progression étaye l'hypothèse retenue en ceci que l'évolution peut s'interpréter comme un effet de la décentralisation entamée dans les années cinquante et concrétisée par l</w:t>
      </w:r>
      <w:r>
        <w:rPr>
          <w:color w:val="000000"/>
        </w:rPr>
        <w:t>a loi du 2 mars 1982, permettant aux régions d'assumer leur autonomie et, par là, de revendiquer leur identité propre.</w:t>
      </w:r>
    </w:p>
    <w:p w:rsidR="00000000" w:rsidRDefault="00E52C85">
      <w:pPr>
        <w:pStyle w:val="Corpsdetexte"/>
        <w:rPr>
          <w:color w:val="000000"/>
        </w:rPr>
      </w:pPr>
      <w:r>
        <w:rPr>
          <w:color w:val="000000"/>
        </w:rPr>
        <w:lastRenderedPageBreak/>
        <w:t xml:space="preserve">Si l'on compare le comportement de </w:t>
      </w:r>
      <w:r>
        <w:rPr>
          <w:i/>
          <w:iCs/>
          <w:color w:val="000000"/>
        </w:rPr>
        <w:t>à</w:t>
      </w:r>
      <w:r>
        <w:rPr>
          <w:color w:val="000000"/>
        </w:rPr>
        <w:t xml:space="preserve">, </w:t>
      </w:r>
      <w:r>
        <w:rPr>
          <w:i/>
          <w:iCs/>
          <w:color w:val="000000"/>
        </w:rPr>
        <w:t>en</w:t>
      </w:r>
      <w:r>
        <w:rPr>
          <w:color w:val="000000"/>
        </w:rPr>
        <w:t xml:space="preserve">, </w:t>
      </w:r>
      <w:r>
        <w:rPr>
          <w:i/>
          <w:iCs/>
          <w:color w:val="000000"/>
        </w:rPr>
        <w:t>dans</w:t>
      </w:r>
      <w:r>
        <w:rPr>
          <w:color w:val="000000"/>
        </w:rPr>
        <w:t xml:space="preserve"> devant les noms de pays et devant les noms de région (en l'occurrence les régions français</w:t>
      </w:r>
      <w:r>
        <w:rPr>
          <w:color w:val="000000"/>
        </w:rPr>
        <w:t xml:space="preserve">es, telles que politiquement et administrativement définies), on ne peut manquer d'être surpris par le fait que le fonctionnement soit différent : la préposition </w:t>
      </w:r>
      <w:r>
        <w:rPr>
          <w:i/>
          <w:iCs/>
          <w:color w:val="000000"/>
        </w:rPr>
        <w:t xml:space="preserve">à </w:t>
      </w:r>
      <w:r>
        <w:rPr>
          <w:color w:val="000000"/>
        </w:rPr>
        <w:t>est de rigueur devant les noms de pays masculins (commençant par une consonne), mais elle n'</w:t>
      </w:r>
      <w:r>
        <w:rPr>
          <w:color w:val="000000"/>
        </w:rPr>
        <w:t xml:space="preserve">est pas attestée devant les noms de région masculins. La préposition </w:t>
      </w:r>
      <w:r>
        <w:rPr>
          <w:i/>
          <w:iCs/>
          <w:color w:val="000000"/>
        </w:rPr>
        <w:t>en</w:t>
      </w:r>
      <w:r>
        <w:rPr>
          <w:color w:val="000000"/>
        </w:rPr>
        <w:t xml:space="preserve"> dévolue aux noms de pays féminins et aux noms de pays masculins commençant par une voyelle se généralise désormais, au détriment de </w:t>
      </w:r>
      <w:r>
        <w:rPr>
          <w:i/>
          <w:iCs/>
          <w:color w:val="000000"/>
        </w:rPr>
        <w:t>dans</w:t>
      </w:r>
      <w:r>
        <w:rPr>
          <w:color w:val="000000"/>
        </w:rPr>
        <w:t>, devant tous les noms de région – fussent-ils m</w:t>
      </w:r>
      <w:r>
        <w:rPr>
          <w:color w:val="000000"/>
        </w:rPr>
        <w:t xml:space="preserve">asculins. La préposition </w:t>
      </w:r>
      <w:r>
        <w:rPr>
          <w:i/>
          <w:iCs/>
          <w:color w:val="000000"/>
        </w:rPr>
        <w:t>dans</w:t>
      </w:r>
      <w:r>
        <w:rPr>
          <w:color w:val="000000"/>
        </w:rPr>
        <w:t xml:space="preserve"> ne s'accommode pas des noms de pays ni des noms de région féminins non spécifiés, mais elle se trouve devant les noms de région masculins non spécifiés (* </w:t>
      </w:r>
      <w:r>
        <w:rPr>
          <w:i/>
          <w:iCs/>
          <w:color w:val="000000"/>
        </w:rPr>
        <w:t>Dans le Portugal, il fait beau</w:t>
      </w:r>
      <w:r>
        <w:rPr>
          <w:color w:val="000000"/>
        </w:rPr>
        <w:t xml:space="preserve"> vs </w:t>
      </w:r>
      <w:r>
        <w:rPr>
          <w:i/>
          <w:iCs/>
          <w:color w:val="000000"/>
        </w:rPr>
        <w:t>Dans</w:t>
      </w:r>
      <w:r>
        <w:rPr>
          <w:color w:val="000000"/>
        </w:rPr>
        <w:t xml:space="preserve"> </w:t>
      </w:r>
      <w:r>
        <w:rPr>
          <w:i/>
          <w:iCs/>
          <w:color w:val="000000"/>
        </w:rPr>
        <w:t xml:space="preserve">le Limousin / Vaucluse, il fait </w:t>
      </w:r>
      <w:r>
        <w:rPr>
          <w:i/>
          <w:iCs/>
          <w:color w:val="000000"/>
        </w:rPr>
        <w:t>beau</w:t>
      </w:r>
      <w:r>
        <w:rPr>
          <w:color w:val="000000"/>
        </w:rPr>
        <w:t>).</w:t>
      </w:r>
    </w:p>
    <w:p w:rsidR="00000000" w:rsidRDefault="00E52C85">
      <w:pPr>
        <w:pStyle w:val="Titre1"/>
      </w:pPr>
      <w:r>
        <w:t>Prépositions et noms de département</w:t>
      </w:r>
    </w:p>
    <w:p w:rsidR="00000000" w:rsidRDefault="00E52C85">
      <w:pPr>
        <w:jc w:val="both"/>
      </w:pPr>
      <w:r>
        <w:t xml:space="preserve">Les noms féminins seront traités d'abord, les noms masculins dans un deuxième temps.  Pour les deux séries, en suivant les informations fournies par </w:t>
      </w:r>
      <w:r>
        <w:rPr>
          <w:i/>
          <w:color w:val="000000"/>
        </w:rPr>
        <w:t>Le Bon Usage</w:t>
      </w:r>
      <w:r>
        <w:t>, il sera d'abord vérifié si les noms peuvent être i</w:t>
      </w:r>
      <w:r>
        <w:t xml:space="preserve">ntroduits par </w:t>
      </w:r>
      <w:r>
        <w:rPr>
          <w:i/>
          <w:iCs/>
        </w:rPr>
        <w:t>dans</w:t>
      </w:r>
      <w:r>
        <w:t xml:space="preserve">, ensuite si les noms composés sont les seuls à pouvoir être précédés de </w:t>
      </w:r>
      <w:r>
        <w:rPr>
          <w:i/>
          <w:iCs/>
        </w:rPr>
        <w:t>en</w:t>
      </w:r>
      <w:r>
        <w:t xml:space="preserve">, et enfin si les noms simples attestés avec </w:t>
      </w:r>
      <w:r>
        <w:rPr>
          <w:i/>
          <w:iCs/>
        </w:rPr>
        <w:t>en</w:t>
      </w:r>
      <w:r>
        <w:t xml:space="preserve"> peuvent aussi être les appellations d' « anciennes provinces ». Le corpus est représenté dans les deux listes suiva</w:t>
      </w:r>
      <w:r>
        <w:t>ntes ; la périodisation retenue couvrant les années cinquante, y ont été intégrés d'anciens noms de départements (</w:t>
      </w:r>
      <w:r>
        <w:rPr>
          <w:i/>
          <w:iCs/>
          <w:color w:val="000000"/>
        </w:rPr>
        <w:t>Basses-Alpes</w:t>
      </w:r>
      <w:r>
        <w:rPr>
          <w:color w:val="000000"/>
        </w:rPr>
        <w:t xml:space="preserve">, </w:t>
      </w:r>
      <w:r>
        <w:rPr>
          <w:i/>
          <w:iCs/>
          <w:color w:val="000000"/>
        </w:rPr>
        <w:t>Basses-Pyrénées</w:t>
      </w:r>
      <w:r>
        <w:rPr>
          <w:color w:val="000000"/>
        </w:rPr>
        <w:t xml:space="preserve">, </w:t>
      </w:r>
      <w:r>
        <w:rPr>
          <w:i/>
          <w:iCs/>
          <w:color w:val="000000"/>
        </w:rPr>
        <w:t>Côtes-du-Nord</w:t>
      </w:r>
      <w:r>
        <w:rPr>
          <w:color w:val="000000"/>
        </w:rPr>
        <w:t xml:space="preserve">, </w:t>
      </w:r>
      <w:r>
        <w:rPr>
          <w:i/>
          <w:iCs/>
          <w:color w:val="000000"/>
        </w:rPr>
        <w:t>Loire-Inférieure</w:t>
      </w:r>
      <w:r>
        <w:rPr>
          <w:color w:val="000000"/>
        </w:rPr>
        <w:t>,</w:t>
      </w:r>
      <w:r>
        <w:t xml:space="preserve"> </w:t>
      </w:r>
      <w:r>
        <w:rPr>
          <w:i/>
          <w:iCs/>
        </w:rPr>
        <w:t>Seine</w:t>
      </w:r>
      <w:r>
        <w:t xml:space="preserve">, </w:t>
      </w:r>
      <w:r>
        <w:rPr>
          <w:i/>
          <w:iCs/>
        </w:rPr>
        <w:t>Seine-Inférieure</w:t>
      </w:r>
      <w:r>
        <w:t>).</w:t>
      </w:r>
    </w:p>
    <w:p w:rsidR="00000000" w:rsidRDefault="00E52C85">
      <w:pPr>
        <w:jc w:val="both"/>
        <w:rPr>
          <w:b/>
          <w:bCs/>
          <w:color w:val="800000"/>
        </w:rPr>
      </w:pPr>
      <w:r>
        <w:rPr>
          <w:b/>
          <w:bCs/>
          <w:color w:val="800000"/>
        </w:rPr>
        <w:t>ATTENTION : il manque les deux listes !!!</w:t>
      </w:r>
    </w:p>
    <w:p w:rsidR="00000000" w:rsidRDefault="00E52C85">
      <w:pPr>
        <w:autoSpaceDE w:val="0"/>
        <w:jc w:val="both"/>
        <w:rPr>
          <w:color w:val="000000"/>
        </w:rPr>
      </w:pPr>
      <w:r>
        <w:rPr>
          <w:color w:val="000000"/>
        </w:rPr>
        <w:t xml:space="preserve">Les noms </w:t>
      </w:r>
      <w:r>
        <w:rPr>
          <w:i/>
          <w:iCs/>
          <w:color w:val="000000"/>
        </w:rPr>
        <w:t>G</w:t>
      </w:r>
      <w:r>
        <w:rPr>
          <w:i/>
          <w:iCs/>
          <w:color w:val="000000"/>
        </w:rPr>
        <w:t>uadeloupe</w:t>
      </w:r>
      <w:r>
        <w:rPr>
          <w:color w:val="000000"/>
        </w:rPr>
        <w:t xml:space="preserve">, </w:t>
      </w:r>
      <w:r>
        <w:rPr>
          <w:i/>
          <w:iCs/>
          <w:color w:val="000000"/>
        </w:rPr>
        <w:t>Guyane</w:t>
      </w:r>
      <w:r>
        <w:rPr>
          <w:color w:val="000000"/>
        </w:rPr>
        <w:t xml:space="preserve">, </w:t>
      </w:r>
      <w:r>
        <w:rPr>
          <w:i/>
          <w:iCs/>
          <w:color w:val="000000"/>
        </w:rPr>
        <w:t>Martinique</w:t>
      </w:r>
      <w:r>
        <w:rPr>
          <w:color w:val="000000"/>
        </w:rPr>
        <w:t xml:space="preserve">, </w:t>
      </w:r>
      <w:r>
        <w:rPr>
          <w:i/>
          <w:iCs/>
          <w:color w:val="000000"/>
        </w:rPr>
        <w:t>Mayotte</w:t>
      </w:r>
      <w:r>
        <w:rPr>
          <w:color w:val="000000"/>
        </w:rPr>
        <w:t xml:space="preserve"> et </w:t>
      </w:r>
      <w:r>
        <w:rPr>
          <w:i/>
          <w:iCs/>
          <w:color w:val="000000"/>
        </w:rPr>
        <w:t>Réunion</w:t>
      </w:r>
      <w:r>
        <w:rPr>
          <w:color w:val="000000"/>
        </w:rPr>
        <w:t xml:space="preserve">,  qui sont aussi des noms de région et ont déjà été traités précédemment, sont ici écartés, de même que </w:t>
      </w:r>
      <w:r>
        <w:rPr>
          <w:i/>
          <w:iCs/>
          <w:color w:val="000000"/>
        </w:rPr>
        <w:t>Paris</w:t>
      </w:r>
      <w:r>
        <w:rPr>
          <w:rStyle w:val="Funotenzeichen"/>
          <w:color w:val="000000"/>
        </w:rPr>
        <w:footnoteReference w:id="14"/>
      </w:r>
      <w:r>
        <w:rPr>
          <w:color w:val="000000"/>
        </w:rPr>
        <w:t>, tant il se confond avec la ville de Paris – autrement dit, ne sont prises en compte que les fo</w:t>
      </w:r>
      <w:r>
        <w:rPr>
          <w:color w:val="000000"/>
        </w:rPr>
        <w:t>rmes qui correspondent avec certitude à un nom de département : ne sont ainsi pas non plus retenues des occurrences comme « </w:t>
      </w:r>
      <w:r>
        <w:rPr>
          <w:i/>
          <w:iCs/>
          <w:color w:val="000000"/>
        </w:rPr>
        <w:t>Dans le Nord et l'Est </w:t>
      </w:r>
      <w:r>
        <w:rPr>
          <w:color w:val="000000"/>
        </w:rPr>
        <w:t>», « </w:t>
      </w:r>
      <w:r>
        <w:rPr>
          <w:i/>
          <w:iCs/>
          <w:color w:val="000000"/>
        </w:rPr>
        <w:t>À Tripoli, dans le Nord </w:t>
      </w:r>
      <w:r>
        <w:rPr>
          <w:color w:val="000000"/>
        </w:rPr>
        <w:t>»</w:t>
      </w:r>
      <w:r>
        <w:rPr>
          <w:i/>
          <w:iCs/>
          <w:color w:val="000000"/>
        </w:rPr>
        <w:t xml:space="preserve"> </w:t>
      </w:r>
      <w:r>
        <w:rPr>
          <w:color w:val="000000"/>
        </w:rPr>
        <w:t xml:space="preserve">(le Nord de la Libye, et non le département français du Nord), ou encore </w:t>
      </w:r>
      <w:r>
        <w:rPr>
          <w:i/>
          <w:iCs/>
          <w:color w:val="000000"/>
        </w:rPr>
        <w:t>« coul</w:t>
      </w:r>
      <w:r>
        <w:rPr>
          <w:i/>
          <w:iCs/>
          <w:color w:val="000000"/>
        </w:rPr>
        <w:t>é à pic dans l'Hérault </w:t>
      </w:r>
      <w:r>
        <w:rPr>
          <w:color w:val="000000"/>
        </w:rPr>
        <w:t>».</w:t>
      </w:r>
    </w:p>
    <w:p w:rsidR="00000000" w:rsidRDefault="00E52C85">
      <w:pPr>
        <w:pStyle w:val="Titre2"/>
        <w:autoSpaceDE w:val="0"/>
        <w:spacing w:line="340" w:lineRule="atLeast"/>
        <w:jc w:val="both"/>
        <w:rPr>
          <w:rFonts w:eastAsia="Times New Roman" w:cs="Times New Roman"/>
          <w:color w:val="000000"/>
          <w:sz w:val="21"/>
          <w:szCs w:val="21"/>
        </w:rPr>
      </w:pPr>
      <w:r>
        <w:t>Les noms de département féminins</w:t>
      </w:r>
      <w:r>
        <w:rPr>
          <w:rFonts w:eastAsia="Times New Roman" w:cs="Times New Roman"/>
          <w:color w:val="000000"/>
          <w:sz w:val="21"/>
          <w:szCs w:val="21"/>
        </w:rPr>
        <w:t xml:space="preserve">        </w:t>
      </w:r>
    </w:p>
    <w:p w:rsidR="00000000" w:rsidRDefault="00E52C85">
      <w:pPr>
        <w:pStyle w:val="Corpsdetexte"/>
      </w:pPr>
      <w:r>
        <w:t xml:space="preserve">À travers les 788 occurrences relevées sur notre corpus, apparaissent trois cas de figure, selon que les noms sont toujours introduits par </w:t>
      </w:r>
      <w:r>
        <w:rPr>
          <w:i/>
          <w:iCs/>
        </w:rPr>
        <w:t>dans</w:t>
      </w:r>
      <w:r>
        <w:t xml:space="preserve">, ou toujours construits avec </w:t>
      </w:r>
      <w:r>
        <w:rPr>
          <w:i/>
          <w:iCs/>
        </w:rPr>
        <w:t>en</w:t>
      </w:r>
      <w:r>
        <w:t xml:space="preserve">, ou montrent </w:t>
      </w:r>
      <w:r>
        <w:t xml:space="preserve">une évolution diachronique allant de </w:t>
      </w:r>
      <w:r>
        <w:rPr>
          <w:i/>
          <w:iCs/>
        </w:rPr>
        <w:t>dans</w:t>
      </w:r>
      <w:r>
        <w:t xml:space="preserve"> à </w:t>
      </w:r>
      <w:r>
        <w:rPr>
          <w:i/>
          <w:iCs/>
        </w:rPr>
        <w:t>en</w:t>
      </w:r>
      <w:r>
        <w:t>.</w:t>
      </w:r>
    </w:p>
    <w:p w:rsidR="00000000" w:rsidRDefault="00E52C85">
      <w:pPr>
        <w:pStyle w:val="Corpsdetexte"/>
        <w:rPr>
          <w:b/>
          <w:bCs/>
        </w:rPr>
      </w:pPr>
      <w:r>
        <w:rPr>
          <w:b/>
          <w:bCs/>
        </w:rPr>
        <w:t xml:space="preserve">Sont toujours attestés avec </w:t>
      </w:r>
      <w:r>
        <w:rPr>
          <w:b/>
          <w:bCs/>
          <w:i/>
          <w:iCs/>
        </w:rPr>
        <w:t>dans </w:t>
      </w:r>
      <w:r>
        <w:rPr>
          <w:b/>
          <w:bCs/>
        </w:rPr>
        <w:t>:</w:t>
      </w:r>
    </w:p>
    <w:p w:rsidR="00000000" w:rsidRDefault="00E52C85">
      <w:pPr>
        <w:pStyle w:val="Corpsdetexte"/>
      </w:pPr>
      <w:r>
        <w:t>Ardennes, Aube, Aude, Basses-Alpes, Basses-Pyrénées, Bouches-du-Rhône, Deux-Sèvres, Drôme, Eure, Hautes-Alpes, Landes, Marne, Nièvre, Oise, Orne, Pyrénées-Atlantiques, Pyrén</w:t>
      </w:r>
      <w:r>
        <w:t>ées-Orientales, Sarthe, Seine-Inférieure, Somme, Vienne, Vosges, Yonne, Yvelines.</w:t>
      </w:r>
    </w:p>
    <w:p w:rsidR="00000000" w:rsidRDefault="00E52C85">
      <w:pPr>
        <w:pStyle w:val="Corpsdetexte"/>
        <w:rPr>
          <w:b/>
          <w:bCs/>
        </w:rPr>
      </w:pPr>
      <w:r>
        <w:rPr>
          <w:b/>
          <w:bCs/>
        </w:rPr>
        <w:t xml:space="preserve">Apparaissent toujours avec </w:t>
      </w:r>
      <w:r>
        <w:rPr>
          <w:b/>
          <w:bCs/>
          <w:i/>
          <w:iCs/>
        </w:rPr>
        <w:t>en</w:t>
      </w:r>
      <w:r>
        <w:rPr>
          <w:b/>
          <w:bCs/>
        </w:rPr>
        <w:t xml:space="preserve"> : </w:t>
      </w:r>
    </w:p>
    <w:p w:rsidR="00000000" w:rsidRDefault="00E52C85">
      <w:pPr>
        <w:pStyle w:val="Corpsdetexte"/>
      </w:pPr>
      <w:r>
        <w:t>Charente, Corrèze, Corse-du-Sud, Haute-Marne, Indre-et-Loire, Loire-Inférieure, Lozère, Mayenne, Saône-et-Loire, Savoie, Seine-Maritime.</w:t>
      </w:r>
    </w:p>
    <w:p w:rsidR="00000000" w:rsidRDefault="00E52C85">
      <w:pPr>
        <w:pStyle w:val="Figure"/>
        <w:rPr>
          <w:i w:val="0"/>
          <w:iCs w:val="0"/>
        </w:rPr>
      </w:pPr>
      <w:r>
        <w:rPr>
          <w:b/>
          <w:bCs/>
          <w:i w:val="0"/>
          <w:iCs w:val="0"/>
        </w:rPr>
        <w:t>Appa</w:t>
      </w:r>
      <w:r>
        <w:rPr>
          <w:b/>
          <w:bCs/>
          <w:i w:val="0"/>
          <w:iCs w:val="0"/>
        </w:rPr>
        <w:t xml:space="preserve">raissent avec </w:t>
      </w:r>
      <w:r>
        <w:rPr>
          <w:b/>
          <w:bCs/>
        </w:rPr>
        <w:t>dans</w:t>
      </w:r>
      <w:r>
        <w:rPr>
          <w:b/>
          <w:bCs/>
          <w:i w:val="0"/>
          <w:iCs w:val="0"/>
        </w:rPr>
        <w:t xml:space="preserve"> et en</w:t>
      </w:r>
      <w:r>
        <w:rPr>
          <w:b/>
          <w:bCs/>
        </w:rPr>
        <w:t> </w:t>
      </w:r>
      <w:r>
        <w:rPr>
          <w:b/>
          <w:bCs/>
          <w:i w:val="0"/>
          <w:iCs w:val="0"/>
        </w:rPr>
        <w:t>:</w:t>
      </w:r>
      <w:r>
        <w:rPr>
          <w:i w:val="0"/>
          <w:iCs w:val="0"/>
        </w:rPr>
        <w:t xml:space="preserve"> voir figure 6.</w:t>
      </w:r>
    </w:p>
    <w:p w:rsidR="00000000" w:rsidRDefault="00E52C85">
      <w:pPr>
        <w:pStyle w:val="Corpsdetexte"/>
      </w:pPr>
      <w:r>
        <w:t xml:space="preserve">Rappelons que, selon le </w:t>
      </w:r>
      <w:r>
        <w:rPr>
          <w:i/>
          <w:iCs/>
        </w:rPr>
        <w:t>Bon Usage</w:t>
      </w:r>
      <w:r>
        <w:t xml:space="preserve"> (</w:t>
      </w:r>
      <w:r>
        <w:rPr>
          <w:i/>
          <w:iCs/>
        </w:rPr>
        <w:t>op. cit</w:t>
      </w:r>
      <w:r>
        <w:t xml:space="preserve">.), « devant les noms de département, on emploie </w:t>
      </w:r>
      <w:r>
        <w:rPr>
          <w:i/>
          <w:iCs/>
        </w:rPr>
        <w:t>dans</w:t>
      </w:r>
      <w:r>
        <w:t xml:space="preserve"> et l'article » : le corpus montre que ce n'est en rien systématique puisque neuf d'entre eux ne se construisent qu'ave</w:t>
      </w:r>
      <w:r>
        <w:t xml:space="preserve">c </w:t>
      </w:r>
      <w:r>
        <w:rPr>
          <w:i/>
          <w:iCs/>
        </w:rPr>
        <w:t xml:space="preserve">en </w:t>
      </w:r>
      <w:r>
        <w:t>– ce</w:t>
      </w:r>
      <w:r>
        <w:rPr>
          <w:i/>
          <w:iCs/>
        </w:rPr>
        <w:t xml:space="preserve"> </w:t>
      </w:r>
      <w:r>
        <w:t xml:space="preserve">que l'ouvrage n'avait signalé que pour </w:t>
      </w:r>
      <w:r>
        <w:rPr>
          <w:i/>
          <w:iCs/>
        </w:rPr>
        <w:t xml:space="preserve">Savoie </w:t>
      </w:r>
      <w:r>
        <w:t>– et quinze avec les deux prépositions, sans qu'il s'agisse forcément de noms composés (</w:t>
      </w:r>
      <w:r>
        <w:rPr>
          <w:i/>
          <w:iCs/>
        </w:rPr>
        <w:t>Meurthe, Moselle</w:t>
      </w:r>
      <w:r>
        <w:t>...) ni de noms d'anciennes provinces</w:t>
      </w:r>
      <w:r>
        <w:rPr>
          <w:rStyle w:val="Funotenzeichen"/>
        </w:rPr>
        <w:footnoteReference w:id="15"/>
      </w:r>
      <w:r>
        <w:t xml:space="preserve"> (</w:t>
      </w:r>
      <w:r>
        <w:rPr>
          <w:i/>
          <w:iCs/>
        </w:rPr>
        <w:t>Charente, Corrèze, Creuse</w:t>
      </w:r>
      <w:r>
        <w:t>...). Grevisse &amp; Goosse justifi</w:t>
      </w:r>
      <w:r>
        <w:t xml:space="preserve">ent la distribution </w:t>
      </w:r>
      <w:r>
        <w:rPr>
          <w:i/>
          <w:iCs/>
        </w:rPr>
        <w:t xml:space="preserve">en Corse </w:t>
      </w:r>
      <w:r>
        <w:t xml:space="preserve">par le fait que </w:t>
      </w:r>
      <w:r>
        <w:rPr>
          <w:i/>
          <w:iCs/>
        </w:rPr>
        <w:t xml:space="preserve">Corse </w:t>
      </w:r>
      <w:r>
        <w:t xml:space="preserve">est un nom d'île, mais c'est aussi le nom d'une ancienne province – c'est cette explication qui sera retenue ici, car elle traite cette formulation de la même façon qu'elle </w:t>
      </w:r>
      <w:r>
        <w:lastRenderedPageBreak/>
        <w:t>interprète toutes les autres</w:t>
      </w:r>
      <w:r>
        <w:rPr>
          <w:rStyle w:val="Funotenzeichen"/>
        </w:rPr>
        <w:footnoteReference w:id="16"/>
      </w:r>
      <w:r>
        <w:t>.</w:t>
      </w:r>
    </w:p>
    <w:p w:rsidR="00000000" w:rsidRDefault="00E52C85">
      <w:pPr>
        <w:pStyle w:val="Figure"/>
        <w:jc w:val="center"/>
        <w:rPr>
          <w:i w:val="0"/>
          <w:iCs w:val="0"/>
        </w:rPr>
      </w:pPr>
      <w:r>
        <w:t>F</w:t>
      </w:r>
      <w:r>
        <w:t xml:space="preserve">igure </w:t>
      </w:r>
      <w:r>
        <w:rPr>
          <w:i w:val="0"/>
          <w:iCs w:val="0"/>
        </w:rPr>
        <w:fldChar w:fldCharType="begin"/>
      </w:r>
      <w:r>
        <w:rPr>
          <w:i w:val="0"/>
          <w:iCs w:val="0"/>
        </w:rPr>
        <w:instrText xml:space="preserve"> SEQ "Figure" \*Arabic </w:instrText>
      </w:r>
      <w:r>
        <w:rPr>
          <w:i w:val="0"/>
          <w:iCs w:val="0"/>
        </w:rPr>
        <w:fldChar w:fldCharType="separate"/>
      </w:r>
      <w:r>
        <w:rPr>
          <w:i w:val="0"/>
          <w:iCs w:val="0"/>
        </w:rPr>
        <w:t>6</w:t>
      </w:r>
      <w:r>
        <w:rPr>
          <w:i w:val="0"/>
          <w:iCs w:val="0"/>
        </w:rPr>
        <w:fldChar w:fldCharType="end"/>
      </w:r>
      <w:r>
        <w:rPr>
          <w:i w:val="0"/>
          <w:iCs w:val="0"/>
        </w:rPr>
        <w:t xml:space="preserve">: </w:t>
      </w:r>
      <w:r>
        <w:t xml:space="preserve">Noms de départements féminins qui apparaissent avec </w:t>
      </w:r>
      <w:r>
        <w:rPr>
          <w:i w:val="0"/>
          <w:iCs w:val="0"/>
        </w:rPr>
        <w:t>en</w:t>
      </w:r>
      <w:r>
        <w:t xml:space="preserve"> et dans</w:t>
      </w:r>
      <w:r>
        <w:object w:dxaOrig="0" w:dyaOrig="0">
          <v:shape id="_x0000_s1033" type="#_x0000_t75" style="position:absolute;left:0;text-align:left;margin-left:0;margin-top:6pt;width:454pt;height:362.15pt;z-index:251659776;mso-wrap-distance-left:0;mso-wrap-distance-right:0;mso-position-horizontal:center;mso-position-horizontal-relative:text;mso-position-vertical:absolute;mso-position-vertical-relative:text" filled="t">
            <v:fill color2="black"/>
            <v:imagedata r:id="rId18" o:title=""/>
            <w10:wrap type="topAndBottom"/>
          </v:shape>
          <o:OLEObject Type="Embed" ProgID="opendocument.ChartDocument.1" ShapeID="_x0000_s1033" DrawAspect="Content" ObjectID="_1528266729" r:id="rId19"/>
        </w:object>
      </w:r>
    </w:p>
    <w:p w:rsidR="00000000" w:rsidRDefault="00E52C85">
      <w:pPr>
        <w:pStyle w:val="Figure"/>
        <w:jc w:val="center"/>
        <w:rPr>
          <w:i w:val="0"/>
          <w:iCs w:val="0"/>
          <w:color w:val="000000"/>
        </w:rPr>
      </w:pPr>
      <w:r>
        <w:t xml:space="preserve">.Figure </w:t>
      </w:r>
      <w:r>
        <w:rPr>
          <w:i w:val="0"/>
          <w:iCs w:val="0"/>
          <w:color w:val="000000"/>
        </w:rPr>
        <w:fldChar w:fldCharType="begin"/>
      </w:r>
      <w:r>
        <w:rPr>
          <w:i w:val="0"/>
          <w:iCs w:val="0"/>
          <w:color w:val="000000"/>
        </w:rPr>
        <w:instrText xml:space="preserve"> SEQ "Figure" \*Arabic </w:instrText>
      </w:r>
      <w:r>
        <w:rPr>
          <w:i w:val="0"/>
          <w:iCs w:val="0"/>
          <w:color w:val="000000"/>
        </w:rPr>
        <w:fldChar w:fldCharType="separate"/>
      </w:r>
      <w:r>
        <w:rPr>
          <w:i w:val="0"/>
          <w:iCs w:val="0"/>
          <w:color w:val="000000"/>
        </w:rPr>
        <w:t>7</w:t>
      </w:r>
      <w:r>
        <w:rPr>
          <w:i w:val="0"/>
          <w:iCs w:val="0"/>
          <w:color w:val="000000"/>
        </w:rPr>
        <w:fldChar w:fldCharType="end"/>
      </w:r>
      <w:r>
        <w:t>: Fréquence relative (%) des prépositions en fonction de la décennie pour les noms de département féminins (788 occurrence</w:t>
      </w:r>
      <w:r>
        <w:t>s).</w:t>
      </w:r>
      <w:r>
        <w:object w:dxaOrig="0" w:dyaOrig="0">
          <v:shape id="_x0000_s1027" type="#_x0000_t75" style="position:absolute;left:0;text-align:left;margin-left:0;margin-top:8.25pt;width:454.25pt;height:170pt;z-index:251653632;mso-wrap-distance-left:0;mso-wrap-distance-right:0;mso-position-horizontal:center;mso-position-horizontal-relative:text;mso-position-vertical:absolute;mso-position-vertical-relative:text" filled="t">
            <v:fill color2="black"/>
            <v:imagedata r:id="rId20" o:title=""/>
            <w10:wrap type="topAndBottom"/>
          </v:shape>
          <o:OLEObject Type="Embed" ProgID="opendocument.ChartDocument.1" ShapeID="_x0000_s1027" DrawAspect="Content" ObjectID="_1528266730" r:id="rId21"/>
        </w:object>
      </w:r>
    </w:p>
    <w:p w:rsidR="00000000" w:rsidRDefault="00E52C85">
      <w:pPr>
        <w:pStyle w:val="Corpsdetexte"/>
      </w:pPr>
      <w:r>
        <w:t xml:space="preserve"> Globalement, on observe aussi une progression, dans le temps, de l'emploi de </w:t>
      </w:r>
      <w:r>
        <w:rPr>
          <w:i/>
          <w:iCs/>
        </w:rPr>
        <w:t>dans</w:t>
      </w:r>
      <w:r>
        <w:t xml:space="preserve"> vers l'emploi de </w:t>
      </w:r>
      <w:r>
        <w:rPr>
          <w:i/>
          <w:iCs/>
        </w:rPr>
        <w:t>en</w:t>
      </w:r>
      <w:r>
        <w:t xml:space="preserve">, moins marquée que pour les régions mais tout de même marquant une inversion des proportions en 1980 – </w:t>
      </w:r>
      <w:r>
        <w:rPr>
          <w:i/>
          <w:iCs/>
        </w:rPr>
        <w:t xml:space="preserve">dans </w:t>
      </w:r>
      <w:r>
        <w:t xml:space="preserve">baisse progressivement au profit de </w:t>
      </w:r>
      <w:r>
        <w:rPr>
          <w:i/>
          <w:iCs/>
        </w:rPr>
        <w:t>en</w:t>
      </w:r>
      <w:r>
        <w:t xml:space="preserve"> q</w:t>
      </w:r>
      <w:r>
        <w:t xml:space="preserve">ui finit par devenir majoritaire, le cas de </w:t>
      </w:r>
      <w:r>
        <w:rPr>
          <w:i/>
          <w:iCs/>
        </w:rPr>
        <w:t>Isère</w:t>
      </w:r>
      <w:r>
        <w:t xml:space="preserve"> est à cet égard particulièrement clair. Notre hypothèse est que, comme pour les noms de </w:t>
      </w:r>
      <w:r>
        <w:lastRenderedPageBreak/>
        <w:t>région, cette évolution, à partir des années soixante-dix, de l'emploi de la préposition devant les substantifs désign</w:t>
      </w:r>
      <w:r>
        <w:t>ant les départements correspond à une évolution des mentalités liée à la politique de décentralisation entamée dans la seconde moitié du XX</w:t>
      </w:r>
      <w:r>
        <w:rPr>
          <w:vertAlign w:val="superscript"/>
        </w:rPr>
        <w:t>e</w:t>
      </w:r>
      <w:r>
        <w:t xml:space="preserve"> siècle, laquelle entraîne pour chaque région et pour chaque département une revendication identitaire, le désir d'a</w:t>
      </w:r>
      <w:r>
        <w:t>voir une image spécifique se substituant au pur découpage administratif qui, à l'inverse, gomme toute particularité.</w:t>
      </w:r>
    </w:p>
    <w:p w:rsidR="00000000" w:rsidRDefault="00E52C85">
      <w:pPr>
        <w:pStyle w:val="Figure"/>
        <w:jc w:val="center"/>
        <w:rPr>
          <w:i w:val="0"/>
          <w:iCs w:val="0"/>
          <w:color w:val="000000"/>
        </w:rPr>
      </w:pPr>
      <w:r>
        <w:t xml:space="preserve">Figure </w:t>
      </w:r>
      <w:r>
        <w:rPr>
          <w:i w:val="0"/>
          <w:iCs w:val="0"/>
          <w:color w:val="000000"/>
        </w:rPr>
        <w:fldChar w:fldCharType="begin"/>
      </w:r>
      <w:r>
        <w:rPr>
          <w:i w:val="0"/>
          <w:iCs w:val="0"/>
          <w:color w:val="000000"/>
        </w:rPr>
        <w:instrText xml:space="preserve"> SEQ "Figure" \*Arabic </w:instrText>
      </w:r>
      <w:r>
        <w:rPr>
          <w:i w:val="0"/>
          <w:iCs w:val="0"/>
          <w:color w:val="000000"/>
        </w:rPr>
        <w:fldChar w:fldCharType="separate"/>
      </w:r>
      <w:r>
        <w:rPr>
          <w:i w:val="0"/>
          <w:iCs w:val="0"/>
          <w:color w:val="000000"/>
        </w:rPr>
        <w:t>8</w:t>
      </w:r>
      <w:r>
        <w:rPr>
          <w:i w:val="0"/>
          <w:iCs w:val="0"/>
          <w:color w:val="000000"/>
        </w:rPr>
        <w:fldChar w:fldCharType="end"/>
      </w:r>
      <w:r>
        <w:rPr>
          <w:color w:val="000000"/>
        </w:rPr>
        <w:t xml:space="preserve">: Fréquence relative (%) des prépositions en fonction de la décennie pour </w:t>
      </w:r>
      <w:r>
        <w:t>Isère (31coccurrences)</w:t>
      </w:r>
      <w:r>
        <w:object w:dxaOrig="0" w:dyaOrig="0">
          <v:shape id="_x0000_s1034" type="#_x0000_t75" style="position:absolute;left:0;text-align:left;margin-left:0;margin-top:6pt;width:453.4pt;height:170pt;z-index:251660800;mso-wrap-distance-left:0;mso-wrap-distance-right:0;mso-position-horizontal:center;mso-position-horizontal-relative:text;mso-position-vertical:absolute;mso-position-vertical-relative:text" filled="t">
            <v:fill color2="black"/>
            <v:imagedata r:id="rId22" o:title=""/>
            <w10:wrap type="square" side="largest"/>
          </v:shape>
          <o:OLEObject Type="Embed" ProgID="opendocument.ChartDocument.1" ShapeID="_x0000_s1034" DrawAspect="Content" ObjectID="_1528266731" r:id="rId23"/>
        </w:object>
      </w:r>
    </w:p>
    <w:p w:rsidR="00000000" w:rsidRDefault="00E52C85">
      <w:pPr>
        <w:pStyle w:val="Titre2"/>
        <w:jc w:val="center"/>
      </w:pPr>
      <w:r>
        <w:t>Les nom</w:t>
      </w:r>
      <w:r>
        <w:t>s de département masculins</w:t>
      </w:r>
    </w:p>
    <w:p w:rsidR="00000000" w:rsidRDefault="00E52C85">
      <w:pPr>
        <w:pStyle w:val="Figure"/>
        <w:jc w:val="center"/>
      </w:pPr>
      <w:r>
        <w:t xml:space="preserve">Figure </w:t>
      </w:r>
      <w:r>
        <w:rPr>
          <w:i w:val="0"/>
          <w:iCs w:val="0"/>
        </w:rPr>
        <w:fldChar w:fldCharType="begin"/>
      </w:r>
      <w:r>
        <w:rPr>
          <w:i w:val="0"/>
          <w:iCs w:val="0"/>
        </w:rPr>
        <w:instrText xml:space="preserve"> SEQ "Figure" \*Arabic </w:instrText>
      </w:r>
      <w:r>
        <w:rPr>
          <w:i w:val="0"/>
          <w:iCs w:val="0"/>
        </w:rPr>
        <w:fldChar w:fldCharType="separate"/>
      </w:r>
      <w:r>
        <w:rPr>
          <w:i w:val="0"/>
          <w:iCs w:val="0"/>
        </w:rPr>
        <w:t>9</w:t>
      </w:r>
      <w:r>
        <w:rPr>
          <w:i w:val="0"/>
          <w:iCs w:val="0"/>
        </w:rPr>
        <w:fldChar w:fldCharType="end"/>
      </w:r>
      <w:r>
        <w:t xml:space="preserve">: Évolution de la fréquence des noms de département </w:t>
      </w:r>
      <w:r>
        <w:object w:dxaOrig="0" w:dyaOrig="0">
          <v:shape id="_x0000_s1035" type="#_x0000_t75" style="position:absolute;left:0;text-align:left;margin-left:0;margin-top:6pt;width:454.25pt;height:170pt;z-index:251661824;mso-wrap-distance-left:0;mso-wrap-distance-right:0;mso-position-horizontal:center;mso-position-horizontal-relative:text;mso-position-vertical:absolute;mso-position-vertical-relative:text" filled="t">
            <v:fill color2="black"/>
            <v:imagedata r:id="rId24" o:title=""/>
            <w10:wrap type="topAndBottom"/>
          </v:shape>
          <o:OLEObject Type="Embed" ProgID="opendocument.ChartDocument.1" ShapeID="_x0000_s1035" DrawAspect="Content" ObjectID="_1528266732" r:id="rId25"/>
        </w:object>
      </w:r>
    </w:p>
    <w:p w:rsidR="00000000" w:rsidRDefault="00E52C85">
      <w:pPr>
        <w:jc w:val="both"/>
        <w:rPr>
          <w:color w:val="000000"/>
        </w:rPr>
      </w:pPr>
      <w:r>
        <w:t xml:space="preserve">masculins (384 occurrences).Notre corpus n'atteste aucune occurrence avec </w:t>
      </w:r>
      <w:r>
        <w:rPr>
          <w:i/>
          <w:iCs/>
        </w:rPr>
        <w:t>en</w:t>
      </w:r>
      <w:r>
        <w:t xml:space="preserve"> avant 1970. Ensuite, s'observe une courbe caractéristique, avec </w:t>
      </w:r>
      <w:r>
        <w:t xml:space="preserve">l'introduction de </w:t>
      </w:r>
      <w:r>
        <w:rPr>
          <w:i/>
          <w:iCs/>
        </w:rPr>
        <w:t>en</w:t>
      </w:r>
      <w:r>
        <w:t xml:space="preserve"> en 1970, suivi d'une forte croissance en 1980, puis une stabilisation à un niveau plus bas à partir des années 1990. La courbe ci-dessous montre que ceux-ci se construisent toutefois toujours </w:t>
      </w:r>
      <w:r>
        <w:rPr>
          <w:color w:val="000000"/>
        </w:rPr>
        <w:t xml:space="preserve">très </w:t>
      </w:r>
      <w:r>
        <w:t xml:space="preserve">majoritairement avec </w:t>
      </w:r>
      <w:r>
        <w:rPr>
          <w:i/>
          <w:iCs/>
        </w:rPr>
        <w:t>dans</w:t>
      </w:r>
      <w:r>
        <w:t>. De fait, au</w:t>
      </w:r>
      <w:r>
        <w:t xml:space="preserve"> sein de nos données,</w:t>
      </w:r>
      <w:r>
        <w:rPr>
          <w:color w:val="000000"/>
        </w:rPr>
        <w:t xml:space="preserve"> seuls quelques noms se construisent avec </w:t>
      </w:r>
      <w:r>
        <w:rPr>
          <w:i/>
          <w:iCs/>
          <w:color w:val="000000"/>
        </w:rPr>
        <w:t>en</w:t>
      </w:r>
      <w:r>
        <w:rPr>
          <w:color w:val="000000"/>
        </w:rPr>
        <w:t xml:space="preserve"> : </w:t>
      </w:r>
      <w:r>
        <w:rPr>
          <w:i/>
          <w:iCs/>
          <w:color w:val="000000"/>
        </w:rPr>
        <w:t xml:space="preserve">Aveyron </w:t>
      </w:r>
      <w:r>
        <w:rPr>
          <w:color w:val="000000"/>
        </w:rPr>
        <w:t xml:space="preserve">(8 occurrences), </w:t>
      </w:r>
      <w:r>
        <w:rPr>
          <w:i/>
          <w:iCs/>
          <w:color w:val="000000"/>
        </w:rPr>
        <w:t xml:space="preserve">Finistère </w:t>
      </w:r>
      <w:r>
        <w:rPr>
          <w:color w:val="000000"/>
        </w:rPr>
        <w:t xml:space="preserve">(21 occurrences), </w:t>
      </w:r>
      <w:r>
        <w:rPr>
          <w:i/>
          <w:iCs/>
          <w:color w:val="000000"/>
        </w:rPr>
        <w:t xml:space="preserve">Loir-et-Cher </w:t>
      </w:r>
      <w:r>
        <w:rPr>
          <w:color w:val="000000"/>
        </w:rPr>
        <w:t xml:space="preserve">(5 occurrences), </w:t>
      </w:r>
      <w:r>
        <w:rPr>
          <w:i/>
          <w:iCs/>
          <w:color w:val="000000"/>
        </w:rPr>
        <w:t xml:space="preserve">Lot-et-Garonne </w:t>
      </w:r>
      <w:r>
        <w:rPr>
          <w:color w:val="000000"/>
        </w:rPr>
        <w:t xml:space="preserve">(9 occurrences) et </w:t>
      </w:r>
      <w:r>
        <w:rPr>
          <w:i/>
          <w:iCs/>
          <w:color w:val="000000"/>
        </w:rPr>
        <w:t xml:space="preserve">Tarn-et-Garonne </w:t>
      </w:r>
      <w:r>
        <w:rPr>
          <w:color w:val="000000"/>
        </w:rPr>
        <w:t>(4 occurrences)</w:t>
      </w:r>
      <w:r>
        <w:rPr>
          <w:rStyle w:val="Funotenzeichen"/>
          <w:color w:val="000000"/>
        </w:rPr>
        <w:footnoteReference w:id="17"/>
      </w:r>
      <w:r>
        <w:rPr>
          <w:color w:val="000000"/>
        </w:rPr>
        <w:t xml:space="preserve">. </w:t>
      </w:r>
    </w:p>
    <w:p w:rsidR="00000000" w:rsidRDefault="00E52C85">
      <w:pPr>
        <w:autoSpaceDE w:val="0"/>
        <w:spacing w:after="100"/>
        <w:jc w:val="both"/>
        <w:rPr>
          <w:color w:val="000000"/>
        </w:rPr>
      </w:pPr>
      <w:r>
        <w:rPr>
          <w:color w:val="000000"/>
        </w:rPr>
        <w:t xml:space="preserve">Sur le corpus </w:t>
      </w:r>
      <w:r>
        <w:rPr>
          <w:i/>
          <w:iCs/>
          <w:color w:val="000000"/>
        </w:rPr>
        <w:t>Tourisme</w:t>
      </w:r>
      <w:r>
        <w:rPr>
          <w:color w:val="000000"/>
        </w:rPr>
        <w:t>, seules 6 occ</w:t>
      </w:r>
      <w:r>
        <w:rPr>
          <w:color w:val="000000"/>
        </w:rPr>
        <w:t xml:space="preserve">urrences de noms de département masculins se construisent avec </w:t>
      </w:r>
      <w:r>
        <w:rPr>
          <w:i/>
          <w:iCs/>
          <w:color w:val="000000"/>
        </w:rPr>
        <w:t>en</w:t>
      </w:r>
      <w:r>
        <w:rPr>
          <w:color w:val="000000"/>
        </w:rPr>
        <w:t>. Le plus fréquent</w:t>
      </w:r>
      <w:r>
        <w:rPr>
          <w:i/>
          <w:iCs/>
          <w:color w:val="000000"/>
        </w:rPr>
        <w:t xml:space="preserve"> </w:t>
      </w:r>
      <w:r>
        <w:rPr>
          <w:color w:val="000000"/>
        </w:rPr>
        <w:t xml:space="preserve">est </w:t>
      </w:r>
      <w:r>
        <w:rPr>
          <w:i/>
          <w:iCs/>
          <w:color w:val="000000"/>
        </w:rPr>
        <w:t xml:space="preserve">Finistère </w:t>
      </w:r>
      <w:r>
        <w:rPr>
          <w:color w:val="000000"/>
        </w:rPr>
        <w:t xml:space="preserve">(15 occurrences, dont 2 avec </w:t>
      </w:r>
      <w:r>
        <w:rPr>
          <w:i/>
          <w:iCs/>
          <w:color w:val="000000"/>
        </w:rPr>
        <w:t xml:space="preserve">en </w:t>
      </w:r>
      <w:r>
        <w:rPr>
          <w:color w:val="000000"/>
        </w:rPr>
        <w:t xml:space="preserve">et 13 avec </w:t>
      </w:r>
      <w:r>
        <w:rPr>
          <w:i/>
          <w:iCs/>
          <w:color w:val="000000"/>
        </w:rPr>
        <w:t>dans</w:t>
      </w:r>
      <w:r>
        <w:rPr>
          <w:color w:val="000000"/>
        </w:rPr>
        <w:t xml:space="preserve">), ainsi que quelques autres, absents des données issues du journal </w:t>
      </w:r>
      <w:r>
        <w:rPr>
          <w:i/>
          <w:iCs/>
          <w:color w:val="000000"/>
        </w:rPr>
        <w:t>Le Monde</w:t>
      </w:r>
      <w:r>
        <w:rPr>
          <w:color w:val="000000"/>
        </w:rPr>
        <w:t xml:space="preserve">, notamment </w:t>
      </w:r>
      <w:r>
        <w:rPr>
          <w:i/>
          <w:iCs/>
          <w:color w:val="000000"/>
        </w:rPr>
        <w:t>Maine-et-Loire</w:t>
      </w:r>
      <w:r>
        <w:rPr>
          <w:color w:val="000000"/>
        </w:rPr>
        <w:t xml:space="preserve"> (2 occur</w:t>
      </w:r>
      <w:r>
        <w:rPr>
          <w:color w:val="000000"/>
        </w:rPr>
        <w:t xml:space="preserve">rences dans </w:t>
      </w:r>
      <w:r>
        <w:rPr>
          <w:i/>
          <w:iCs/>
          <w:color w:val="000000"/>
        </w:rPr>
        <w:t>Tourisme</w:t>
      </w:r>
      <w:r>
        <w:rPr>
          <w:color w:val="000000"/>
        </w:rPr>
        <w:t xml:space="preserve">, toujours avec </w:t>
      </w:r>
      <w:r>
        <w:rPr>
          <w:i/>
          <w:iCs/>
          <w:color w:val="000000"/>
        </w:rPr>
        <w:t>en</w:t>
      </w:r>
      <w:r>
        <w:rPr>
          <w:color w:val="000000"/>
        </w:rPr>
        <w:t xml:space="preserve">). Mais, comme vu précédemment, le Web témoigne de nombreuses occurrences de </w:t>
      </w:r>
      <w:r>
        <w:rPr>
          <w:i/>
          <w:iCs/>
          <w:color w:val="000000"/>
        </w:rPr>
        <w:t>en Calvados</w:t>
      </w:r>
      <w:r>
        <w:rPr>
          <w:color w:val="000000"/>
        </w:rPr>
        <w:t xml:space="preserve">, attesté dans aucun de nos corpus,  par exemple, un article de </w:t>
      </w:r>
      <w:r>
        <w:rPr>
          <w:i/>
          <w:iCs/>
          <w:color w:val="000000"/>
        </w:rPr>
        <w:t>Ouest-France</w:t>
      </w:r>
      <w:r>
        <w:rPr>
          <w:color w:val="000000"/>
        </w:rPr>
        <w:t xml:space="preserve"> intitulé </w:t>
      </w:r>
      <w:r>
        <w:rPr>
          <w:i/>
          <w:iCs/>
          <w:color w:val="000000"/>
        </w:rPr>
        <w:t>Pompiers payants en Calvados</w:t>
      </w:r>
      <w:r>
        <w:rPr>
          <w:rStyle w:val="Funotenzeichen"/>
          <w:color w:val="000000"/>
        </w:rPr>
        <w:footnoteReference w:id="18"/>
      </w:r>
      <w:r>
        <w:rPr>
          <w:color w:val="000000"/>
        </w:rPr>
        <w:t>. L'emploi de c</w:t>
      </w:r>
      <w:r>
        <w:rPr>
          <w:color w:val="000000"/>
        </w:rPr>
        <w:t xml:space="preserve">ette préposition pour </w:t>
      </w:r>
      <w:r>
        <w:rPr>
          <w:i/>
          <w:iCs/>
          <w:color w:val="000000"/>
        </w:rPr>
        <w:lastRenderedPageBreak/>
        <w:t xml:space="preserve">Calvados </w:t>
      </w:r>
      <w:r>
        <w:rPr>
          <w:color w:val="000000"/>
        </w:rPr>
        <w:t xml:space="preserve">est d'ailleurs attesté plusieurs fois dans ce journal, quoique de manière très marginale : le moteur de recherche interne du site du journal retourne ainsi 19 pages de résultats pour </w:t>
      </w:r>
      <w:r>
        <w:rPr>
          <w:i/>
          <w:iCs/>
          <w:color w:val="000000"/>
        </w:rPr>
        <w:t>en Calvados</w:t>
      </w:r>
      <w:r>
        <w:rPr>
          <w:color w:val="000000"/>
        </w:rPr>
        <w:t xml:space="preserve">, contre 690 pour </w:t>
      </w:r>
      <w:r>
        <w:rPr>
          <w:i/>
          <w:iCs/>
          <w:color w:val="000000"/>
        </w:rPr>
        <w:t>dans le Calva</w:t>
      </w:r>
      <w:r>
        <w:rPr>
          <w:i/>
          <w:iCs/>
          <w:color w:val="000000"/>
        </w:rPr>
        <w:t>dos</w:t>
      </w:r>
      <w:r>
        <w:rPr>
          <w:color w:val="000000"/>
        </w:rPr>
        <w:t>.</w:t>
      </w:r>
    </w:p>
    <w:p w:rsidR="00000000" w:rsidRDefault="00E52C85">
      <w:pPr>
        <w:autoSpaceDE w:val="0"/>
        <w:spacing w:after="100"/>
        <w:ind w:left="-109"/>
        <w:jc w:val="both"/>
        <w:rPr>
          <w:color w:val="000000"/>
        </w:rPr>
      </w:pPr>
    </w:p>
    <w:p w:rsidR="00000000" w:rsidRDefault="00E52C85">
      <w:pPr>
        <w:pStyle w:val="Figure"/>
        <w:autoSpaceDE w:val="0"/>
        <w:spacing w:before="0" w:after="100"/>
        <w:ind w:left="-109"/>
        <w:jc w:val="center"/>
        <w:rPr>
          <w:i w:val="0"/>
          <w:iCs w:val="0"/>
          <w:color w:val="000000"/>
        </w:rPr>
      </w:pPr>
      <w:r>
        <w:t xml:space="preserve">Figure </w:t>
      </w:r>
      <w:r>
        <w:rPr>
          <w:i w:val="0"/>
          <w:iCs w:val="0"/>
          <w:color w:val="000000"/>
        </w:rPr>
        <w:fldChar w:fldCharType="begin"/>
      </w:r>
      <w:r>
        <w:rPr>
          <w:i w:val="0"/>
          <w:iCs w:val="0"/>
          <w:color w:val="000000"/>
        </w:rPr>
        <w:instrText xml:space="preserve"> SEQ "Figure" \*Arabic </w:instrText>
      </w:r>
      <w:r>
        <w:rPr>
          <w:i w:val="0"/>
          <w:iCs w:val="0"/>
          <w:color w:val="000000"/>
        </w:rPr>
        <w:fldChar w:fldCharType="separate"/>
      </w:r>
      <w:r>
        <w:rPr>
          <w:i w:val="0"/>
          <w:iCs w:val="0"/>
          <w:color w:val="000000"/>
        </w:rPr>
        <w:t>10</w:t>
      </w:r>
      <w:r>
        <w:rPr>
          <w:i w:val="0"/>
          <w:iCs w:val="0"/>
          <w:color w:val="000000"/>
        </w:rPr>
        <w:fldChar w:fldCharType="end"/>
      </w:r>
      <w:r>
        <w:rPr>
          <w:i w:val="0"/>
          <w:iCs w:val="0"/>
          <w:color w:val="000000"/>
        </w:rPr>
        <w:t xml:space="preserve">: </w:t>
      </w:r>
      <w:r>
        <w:rPr>
          <w:color w:val="000000"/>
        </w:rPr>
        <w:t xml:space="preserve">Noms de départements masculins </w:t>
      </w:r>
      <w:r>
        <w:rPr>
          <w:color w:val="000000"/>
        </w:rPr>
        <w:t xml:space="preserve">qui apparaissent avec </w:t>
      </w:r>
      <w:r>
        <w:rPr>
          <w:i w:val="0"/>
          <w:iCs w:val="0"/>
          <w:color w:val="000000"/>
        </w:rPr>
        <w:t>en</w:t>
      </w:r>
      <w:r>
        <w:rPr>
          <w:color w:val="000000"/>
        </w:rPr>
        <w:t xml:space="preserve"> et </w:t>
      </w:r>
      <w:r>
        <w:t>dans</w:t>
      </w:r>
      <w:r>
        <w:object w:dxaOrig="0" w:dyaOrig="0">
          <v:shape id="_x0000_s1026" type="#_x0000_t75" style="position:absolute;left:0;text-align:left;margin-left:13.25pt;margin-top:6.5pt;width:454pt;height:127.35pt;z-index:251652608;mso-wrap-distance-left:0;mso-wrap-distance-right:0;mso-position-horizontal:absolute;mso-position-horizontal-relative:text;mso-position-vertical:absolute;mso-position-vertical-relative:text" filled="t">
            <v:fill color2="black"/>
            <v:imagedata r:id="rId26" o:title=""/>
            <w10:wrap type="topAndBottom"/>
          </v:shape>
          <o:OLEObject Type="Embed" ProgID="opendocument.ChartDocument.1" ShapeID="_x0000_s1026" DrawAspect="Content" ObjectID="_1528266733" r:id="rId27"/>
        </w:object>
      </w:r>
    </w:p>
    <w:p w:rsidR="00000000" w:rsidRDefault="00E52C85">
      <w:pPr>
        <w:pStyle w:val="Figure"/>
        <w:autoSpaceDE w:val="0"/>
        <w:spacing w:before="0" w:after="100"/>
        <w:ind w:left="-109"/>
        <w:jc w:val="center"/>
        <w:rPr>
          <w:i w:val="0"/>
          <w:iCs w:val="0"/>
        </w:rPr>
      </w:pPr>
      <w:r>
        <w:t xml:space="preserve">.Figure </w:t>
      </w:r>
      <w:r>
        <w:rPr>
          <w:i w:val="0"/>
          <w:iCs w:val="0"/>
        </w:rPr>
        <w:fldChar w:fldCharType="begin"/>
      </w:r>
      <w:r>
        <w:rPr>
          <w:i w:val="0"/>
          <w:iCs w:val="0"/>
        </w:rPr>
        <w:instrText xml:space="preserve"> SEQ "Figure" \*Arabic </w:instrText>
      </w:r>
      <w:r>
        <w:rPr>
          <w:i w:val="0"/>
          <w:iCs w:val="0"/>
        </w:rPr>
        <w:fldChar w:fldCharType="separate"/>
      </w:r>
      <w:r>
        <w:rPr>
          <w:i w:val="0"/>
          <w:iCs w:val="0"/>
        </w:rPr>
        <w:t>11</w:t>
      </w:r>
      <w:r>
        <w:rPr>
          <w:i w:val="0"/>
          <w:iCs w:val="0"/>
        </w:rPr>
        <w:fldChar w:fldCharType="end"/>
      </w:r>
      <w:r>
        <w:t xml:space="preserve">: Évolution de la fréquence des noms de département masculins </w:t>
      </w:r>
      <w:r>
        <w:rPr>
          <w:i w:val="0"/>
          <w:iCs w:val="0"/>
        </w:rPr>
        <w:t>Aveyron</w:t>
      </w:r>
      <w:r>
        <w:t xml:space="preserve">, </w:t>
      </w:r>
      <w:r>
        <w:rPr>
          <w:i w:val="0"/>
          <w:iCs w:val="0"/>
        </w:rPr>
        <w:t>Finistère</w:t>
      </w:r>
      <w:r>
        <w:t xml:space="preserve">, </w:t>
      </w:r>
      <w:r>
        <w:rPr>
          <w:i w:val="0"/>
          <w:iCs w:val="0"/>
        </w:rPr>
        <w:t>Loir-et-Cher</w:t>
      </w:r>
      <w:r>
        <w:t xml:space="preserve">, </w:t>
      </w:r>
      <w:r>
        <w:rPr>
          <w:i w:val="0"/>
          <w:iCs w:val="0"/>
        </w:rPr>
        <w:t>Lot-et-Garonne</w:t>
      </w:r>
      <w:r>
        <w:t xml:space="preserve">, </w:t>
      </w:r>
      <w:r>
        <w:t>Tarn-et-Garonne (47 occurrences)</w:t>
      </w:r>
      <w:r>
        <w:object w:dxaOrig="0" w:dyaOrig="0">
          <v:shape id="_x0000_s1036" type="#_x0000_t75" style="position:absolute;left:0;text-align:left;margin-left:0;margin-top:5pt;width:454.3pt;height:170pt;z-index:251662848;mso-wrap-distance-left:0;mso-wrap-distance-right:0;mso-position-horizontal:center;mso-position-horizontal-relative:text;mso-position-vertical:absolute;mso-position-vertical-relative:text" filled="t">
            <v:fill color2="black"/>
            <v:imagedata r:id="rId28" o:title=""/>
            <w10:wrap type="topAndBottom"/>
          </v:shape>
          <o:OLEObject Type="Embed" ProgID="opendocument.ChartDocument.1" ShapeID="_x0000_s1036" DrawAspect="Content" ObjectID="_1528266734" r:id="rId29"/>
        </w:object>
      </w:r>
    </w:p>
    <w:p w:rsidR="00000000" w:rsidRDefault="00E52C85">
      <w:pPr>
        <w:pStyle w:val="Titre2"/>
        <w:jc w:val="center"/>
      </w:pPr>
      <w:r>
        <w:t>Conclusion générale sur les données observées</w:t>
      </w:r>
    </w:p>
    <w:p w:rsidR="00000000" w:rsidRDefault="00E52C85">
      <w:pPr>
        <w:tabs>
          <w:tab w:val="left" w:pos="-884"/>
        </w:tabs>
        <w:autoSpaceDE w:val="0"/>
        <w:spacing w:after="100"/>
        <w:jc w:val="both"/>
        <w:rPr>
          <w:rFonts w:eastAsia="Helvetica"/>
          <w:color w:val="000000"/>
        </w:rPr>
      </w:pPr>
      <w:r>
        <w:rPr>
          <w:rFonts w:eastAsia="Helvetica"/>
          <w:color w:val="000000"/>
        </w:rPr>
        <w:t>Se référer à de grands corpus systématiques permet de saisir des phénomènes linguistiques et des évolutions discursives que les théories ou les descriptions partielles (à parti</w:t>
      </w:r>
      <w:r>
        <w:rPr>
          <w:rFonts w:eastAsia="Helvetica"/>
          <w:color w:val="000000"/>
        </w:rPr>
        <w:t xml:space="preserve">r d'un certain nombre de données jugées représentatives), </w:t>
      </w:r>
      <w:r>
        <w:rPr>
          <w:rFonts w:eastAsia="Helvetica"/>
          <w:i/>
          <w:iCs/>
          <w:color w:val="000000"/>
        </w:rPr>
        <w:t>a fortiori</w:t>
      </w:r>
      <w:r>
        <w:rPr>
          <w:rFonts w:eastAsia="Helvetica"/>
          <w:color w:val="000000"/>
        </w:rPr>
        <w:t xml:space="preserve"> les exemples forgés, ne peuvent prévoir (Blumenthal 2006, 2008 ; Vigier 2016) – mais tout corpus présente des limites : ainsi avons-nous pu observer que des attestations absentes de notre</w:t>
      </w:r>
      <w:r>
        <w:rPr>
          <w:rFonts w:eastAsia="Helvetica"/>
          <w:color w:val="000000"/>
        </w:rPr>
        <w:t xml:space="preserve"> corpus principal (</w:t>
      </w:r>
      <w:r>
        <w:rPr>
          <w:rFonts w:eastAsia="Helvetica"/>
          <w:i/>
          <w:iCs/>
          <w:color w:val="000000"/>
        </w:rPr>
        <w:t>Le Monde</w:t>
      </w:r>
      <w:r>
        <w:rPr>
          <w:rFonts w:eastAsia="Helvetica"/>
          <w:color w:val="000000"/>
        </w:rPr>
        <w:t xml:space="preserve">), se trouvaient en nombre dans d'autres genres textuels (corpus </w:t>
      </w:r>
      <w:r>
        <w:rPr>
          <w:rFonts w:eastAsia="Helvetica"/>
          <w:i/>
          <w:iCs/>
          <w:color w:val="000000"/>
        </w:rPr>
        <w:t>Tourisme</w:t>
      </w:r>
      <w:r>
        <w:rPr>
          <w:rFonts w:eastAsia="Helvetica"/>
          <w:color w:val="000000"/>
        </w:rPr>
        <w:t>), ou attestés dans d'autres documents disponibles sur le Web. En l'état de la recherche toutefois, il nous paraît raisonnable de considérer validée l'hypot</w:t>
      </w:r>
      <w:r>
        <w:rPr>
          <w:rFonts w:eastAsia="Helvetica"/>
          <w:color w:val="000000"/>
        </w:rPr>
        <w:t xml:space="preserve">hèse adoptée, selon laquelle, d'une part, il existe une évolution dans l'emploi des prépositions </w:t>
      </w:r>
      <w:r>
        <w:rPr>
          <w:rFonts w:eastAsia="Helvetica"/>
          <w:i/>
          <w:iCs/>
          <w:color w:val="000000"/>
        </w:rPr>
        <w:t xml:space="preserve">en </w:t>
      </w:r>
      <w:r>
        <w:rPr>
          <w:rFonts w:eastAsia="Helvetica"/>
          <w:color w:val="000000"/>
        </w:rPr>
        <w:t xml:space="preserve">et </w:t>
      </w:r>
      <w:r>
        <w:rPr>
          <w:rFonts w:eastAsia="Helvetica"/>
          <w:i/>
          <w:iCs/>
          <w:color w:val="000000"/>
        </w:rPr>
        <w:t xml:space="preserve">dans </w:t>
      </w:r>
      <w:r>
        <w:rPr>
          <w:rFonts w:eastAsia="Helvetica"/>
          <w:color w:val="000000"/>
        </w:rPr>
        <w:t xml:space="preserve">devant les noms de région et de département, et ce au profit de </w:t>
      </w:r>
      <w:r>
        <w:rPr>
          <w:rFonts w:eastAsia="Helvetica"/>
          <w:i/>
          <w:iCs/>
          <w:color w:val="000000"/>
        </w:rPr>
        <w:t>en</w:t>
      </w:r>
      <w:r>
        <w:rPr>
          <w:rFonts w:eastAsia="Helvetica"/>
          <w:color w:val="000000"/>
        </w:rPr>
        <w:t xml:space="preserve"> qui, progressivement, occupe le terrain auparavant détenu par </w:t>
      </w:r>
      <w:r>
        <w:rPr>
          <w:rFonts w:eastAsia="Helvetica"/>
          <w:i/>
          <w:iCs/>
          <w:color w:val="000000"/>
        </w:rPr>
        <w:t>dans </w:t>
      </w:r>
      <w:r>
        <w:rPr>
          <w:rFonts w:eastAsia="Helvetica"/>
          <w:color w:val="000000"/>
        </w:rPr>
        <w:t>; et selon laq</w:t>
      </w:r>
      <w:r>
        <w:rPr>
          <w:rFonts w:eastAsia="Helvetica"/>
          <w:color w:val="000000"/>
        </w:rPr>
        <w:t>uelle, d'autre part, cette mutation discursive est l'écho d'un changement dans les représentations sociétales – en l'occurrence lié au remaniement géographique de l'organisation du territoire français décidé par les politiques à partir des années cinquante</w:t>
      </w:r>
      <w:r>
        <w:rPr>
          <w:rFonts w:eastAsia="Helvetica"/>
          <w:color w:val="000000"/>
        </w:rPr>
        <w:t xml:space="preserve">, qui autorise les nouvelles entités dites « régions » à renouer avec leur identité d'antan dans la mesure où elles correspondent au « anciennes provinces » – mouvement qui se répercute sur les départements constituant ces régions. </w:t>
      </w:r>
    </w:p>
    <w:p w:rsidR="00000000" w:rsidRDefault="00E52C85">
      <w:pPr>
        <w:tabs>
          <w:tab w:val="left" w:pos="-557"/>
        </w:tabs>
        <w:autoSpaceDE w:val="0"/>
        <w:spacing w:after="100"/>
        <w:jc w:val="both"/>
        <w:rPr>
          <w:rFonts w:eastAsia="Helvetica"/>
          <w:color w:val="000000"/>
        </w:rPr>
      </w:pPr>
      <w:r>
        <w:rPr>
          <w:rFonts w:eastAsia="Helvetica"/>
          <w:color w:val="000000"/>
        </w:rPr>
        <w:t>Pour soutenir le bien-f</w:t>
      </w:r>
      <w:r>
        <w:rPr>
          <w:rFonts w:eastAsia="Helvetica"/>
          <w:color w:val="000000"/>
        </w:rPr>
        <w:t xml:space="preserve">ondé de cette hypothèse ratifiée empiriquement, il reste néanmoins à expliquer pourquoi le processus de substitution s'opère dans un sens (de </w:t>
      </w:r>
      <w:r>
        <w:rPr>
          <w:rFonts w:eastAsia="Helvetica"/>
          <w:i/>
          <w:iCs/>
          <w:color w:val="000000"/>
        </w:rPr>
        <w:t>dans</w:t>
      </w:r>
      <w:r>
        <w:rPr>
          <w:rFonts w:eastAsia="Helvetica"/>
          <w:color w:val="000000"/>
        </w:rPr>
        <w:t xml:space="preserve"> à </w:t>
      </w:r>
      <w:r>
        <w:rPr>
          <w:rFonts w:eastAsia="Helvetica"/>
          <w:i/>
          <w:iCs/>
          <w:color w:val="000000"/>
        </w:rPr>
        <w:t>en</w:t>
      </w:r>
      <w:r>
        <w:rPr>
          <w:rFonts w:eastAsia="Helvetica"/>
          <w:color w:val="000000"/>
        </w:rPr>
        <w:t xml:space="preserve">) et non dans </w:t>
      </w:r>
      <w:r>
        <w:rPr>
          <w:rFonts w:eastAsia="Helvetica"/>
          <w:color w:val="000000"/>
        </w:rPr>
        <w:lastRenderedPageBreak/>
        <w:t xml:space="preserve">l'autre (de </w:t>
      </w:r>
      <w:r>
        <w:rPr>
          <w:rFonts w:eastAsia="Helvetica"/>
          <w:i/>
          <w:iCs/>
          <w:color w:val="000000"/>
        </w:rPr>
        <w:t>en</w:t>
      </w:r>
      <w:r>
        <w:rPr>
          <w:rFonts w:eastAsia="Helvetica"/>
          <w:color w:val="000000"/>
        </w:rPr>
        <w:t xml:space="preserve"> à </w:t>
      </w:r>
      <w:r>
        <w:rPr>
          <w:rFonts w:eastAsia="Helvetica"/>
          <w:i/>
          <w:iCs/>
          <w:color w:val="000000"/>
        </w:rPr>
        <w:t>dans</w:t>
      </w:r>
      <w:r>
        <w:rPr>
          <w:rFonts w:eastAsia="Helvetica"/>
          <w:color w:val="000000"/>
        </w:rPr>
        <w:t>), ce qui suppose la définition de l'identité sémantique des prépositi</w:t>
      </w:r>
      <w:r>
        <w:rPr>
          <w:rFonts w:eastAsia="Helvetica"/>
          <w:color w:val="000000"/>
        </w:rPr>
        <w:t xml:space="preserve">ons concernées (section 4 ci-dessous). Cette explicitation permet de résoudre le double problème précédemment resté en suspens : (1) la préposition </w:t>
      </w:r>
      <w:r>
        <w:rPr>
          <w:rFonts w:eastAsia="Helvetica"/>
          <w:i/>
          <w:iCs/>
          <w:color w:val="000000"/>
        </w:rPr>
        <w:t xml:space="preserve">à </w:t>
      </w:r>
      <w:r>
        <w:rPr>
          <w:rFonts w:eastAsia="Helvetica"/>
          <w:color w:val="000000"/>
        </w:rPr>
        <w:t>est de rigueur devant les noms de pays masculins commençant par une consonne, elle n'est en revanche pas a</w:t>
      </w:r>
      <w:r>
        <w:rPr>
          <w:rFonts w:eastAsia="Helvetica"/>
          <w:color w:val="000000"/>
        </w:rPr>
        <w:t>ttestée devant les noms de région de même nature (</w:t>
      </w:r>
      <w:r>
        <w:rPr>
          <w:rFonts w:eastAsia="Helvetica"/>
          <w:i/>
          <w:iCs/>
          <w:color w:val="000000"/>
        </w:rPr>
        <w:t>La vie est belle au Brésil / Portugal / Maroc</w:t>
      </w:r>
      <w:r>
        <w:rPr>
          <w:rFonts w:eastAsia="Helvetica"/>
          <w:color w:val="000000"/>
        </w:rPr>
        <w:t xml:space="preserve"> vs * </w:t>
      </w:r>
      <w:r>
        <w:rPr>
          <w:rFonts w:eastAsia="Helvetica"/>
          <w:i/>
          <w:iCs/>
          <w:color w:val="000000"/>
        </w:rPr>
        <w:t>au Limousin / Vaucluse / Nord-Pas-de-Calais</w:t>
      </w:r>
      <w:r>
        <w:rPr>
          <w:rFonts w:eastAsia="Helvetica"/>
          <w:color w:val="000000"/>
        </w:rPr>
        <w:t xml:space="preserve">), et (2) la préposition </w:t>
      </w:r>
      <w:r>
        <w:rPr>
          <w:rFonts w:eastAsia="Helvetica"/>
          <w:i/>
          <w:iCs/>
          <w:color w:val="000000"/>
        </w:rPr>
        <w:t>dans</w:t>
      </w:r>
      <w:r>
        <w:rPr>
          <w:rFonts w:eastAsia="Helvetica"/>
          <w:color w:val="000000"/>
        </w:rPr>
        <w:t xml:space="preserve"> ne s'accommode pas des noms de pays ni des noms de région féminins non spécifiés, </w:t>
      </w:r>
      <w:r>
        <w:rPr>
          <w:rFonts w:eastAsia="Helvetica"/>
          <w:color w:val="000000"/>
        </w:rPr>
        <w:t>mais se trouve devant les noms de région masculins non spécifiés</w:t>
      </w:r>
      <w:r>
        <w:rPr>
          <w:rFonts w:eastAsia="Helvetica"/>
          <w:color w:val="FF0000"/>
        </w:rPr>
        <w:t xml:space="preserve"> </w:t>
      </w:r>
      <w:r>
        <w:rPr>
          <w:rFonts w:eastAsia="Helvetica"/>
          <w:color w:val="000000"/>
        </w:rPr>
        <w:t xml:space="preserve">(* </w:t>
      </w:r>
      <w:r>
        <w:rPr>
          <w:rFonts w:eastAsia="Helvetica"/>
          <w:i/>
          <w:iCs/>
          <w:color w:val="000000"/>
        </w:rPr>
        <w:t>Dans le Portugal, il fait beau</w:t>
      </w:r>
      <w:r>
        <w:rPr>
          <w:rFonts w:eastAsia="Helvetica"/>
          <w:color w:val="000000"/>
        </w:rPr>
        <w:t xml:space="preserve"> vs </w:t>
      </w:r>
      <w:r>
        <w:rPr>
          <w:rFonts w:eastAsia="Helvetica"/>
          <w:i/>
          <w:iCs/>
          <w:color w:val="000000"/>
        </w:rPr>
        <w:t>Dans</w:t>
      </w:r>
      <w:r>
        <w:rPr>
          <w:rFonts w:eastAsia="Helvetica"/>
          <w:color w:val="000000"/>
        </w:rPr>
        <w:t xml:space="preserve"> </w:t>
      </w:r>
      <w:r>
        <w:rPr>
          <w:rFonts w:eastAsia="Helvetica"/>
          <w:i/>
          <w:iCs/>
          <w:color w:val="000000"/>
        </w:rPr>
        <w:t>le Limousin / Vaucluse, il fait beau</w:t>
      </w:r>
      <w:r>
        <w:rPr>
          <w:rFonts w:eastAsia="Helvetica"/>
          <w:color w:val="000000"/>
        </w:rPr>
        <w:t>).</w:t>
      </w:r>
    </w:p>
    <w:p w:rsidR="00000000" w:rsidRDefault="00E52C85">
      <w:pPr>
        <w:pStyle w:val="Titre1"/>
      </w:pPr>
      <w:r>
        <w:t>L'identité des prépositions et son impact en discours</w:t>
      </w:r>
    </w:p>
    <w:p w:rsidR="00000000" w:rsidRDefault="00E52C85">
      <w:pPr>
        <w:autoSpaceDE w:val="0"/>
        <w:jc w:val="both"/>
        <w:rPr>
          <w:rFonts w:eastAsia="HelveticaNeue"/>
          <w:color w:val="000000"/>
        </w:rPr>
      </w:pPr>
      <w:r>
        <w:rPr>
          <w:rFonts w:eastAsia="HelveticaNeue"/>
          <w:color w:val="000000"/>
        </w:rPr>
        <w:t>Eskénazi (</w:t>
      </w:r>
      <w:r>
        <w:rPr>
          <w:rFonts w:eastAsia="HelveticaNeue"/>
          <w:i/>
          <w:iCs/>
          <w:color w:val="000000"/>
        </w:rPr>
        <w:t>op. cit.</w:t>
      </w:r>
      <w:r>
        <w:rPr>
          <w:rFonts w:eastAsia="HelveticaNeue"/>
          <w:color w:val="000000"/>
        </w:rPr>
        <w:t>) rappelle que, dans le cadre théoriqu</w:t>
      </w:r>
      <w:r>
        <w:rPr>
          <w:rFonts w:eastAsia="HelveticaNeue"/>
          <w:color w:val="000000"/>
        </w:rPr>
        <w:t>e guillaumien postulant le mode de genèse du mot en langue (c'est-à-dire avant sa production effective en discours)</w:t>
      </w:r>
      <w:r>
        <w:rPr>
          <w:rStyle w:val="Funotenzeichen"/>
          <w:rFonts w:eastAsia="HelveticaNeue"/>
          <w:color w:val="000000"/>
        </w:rPr>
        <w:footnoteReference w:id="19"/>
      </w:r>
      <w:r>
        <w:rPr>
          <w:rFonts w:eastAsia="HelveticaNeue"/>
          <w:color w:val="000000"/>
        </w:rPr>
        <w:t xml:space="preserve">, deux étapes se succèdent : la première, à partir d'une idée vague de ce que l'on cherche à exprimer – il s'agit d'une saisie « précoce », </w:t>
      </w:r>
      <w:r>
        <w:rPr>
          <w:rFonts w:eastAsia="HelveticaNeue"/>
          <w:color w:val="000000"/>
        </w:rPr>
        <w:t>qui relève de « l'avant » –, est de progressivement préciser, singulariser, l'objet en question ; la deuxième, à l'inverse, est de l'ordre de la généralisation (le mot précédemment identifié  ne sert pas seulement à exprimer la notion spécifique qui en est</w:t>
      </w:r>
      <w:r>
        <w:rPr>
          <w:rFonts w:eastAsia="HelveticaNeue"/>
          <w:color w:val="000000"/>
        </w:rPr>
        <w:t xml:space="preserve"> la source mais s'en abstrait afin de pouvoir énoncer toutes les notions du même type, les conceptualiser) – la saisie est alors de l'ordre de « l'après ». </w:t>
      </w:r>
    </w:p>
    <w:p w:rsidR="00000000" w:rsidRDefault="00E52C85">
      <w:pPr>
        <w:autoSpaceDE w:val="0"/>
        <w:jc w:val="both"/>
        <w:rPr>
          <w:rFonts w:eastAsia="HelveticaNeue"/>
          <w:color w:val="000000"/>
        </w:rPr>
      </w:pPr>
      <w:r>
        <w:rPr>
          <w:rFonts w:eastAsia="HelveticaNeue"/>
          <w:color w:val="000000"/>
        </w:rPr>
        <w:t xml:space="preserve">Dans cette organisation générale du système linguistique, une relation existe entre, d'un côté, la </w:t>
      </w:r>
      <w:r>
        <w:rPr>
          <w:rFonts w:eastAsia="HelveticaNeue"/>
          <w:color w:val="000000"/>
        </w:rPr>
        <w:t xml:space="preserve">préposition </w:t>
      </w:r>
      <w:r>
        <w:rPr>
          <w:rFonts w:eastAsia="HelveticaNeue"/>
          <w:i/>
          <w:iCs/>
          <w:color w:val="000000"/>
        </w:rPr>
        <w:t>en</w:t>
      </w:r>
      <w:r>
        <w:rPr>
          <w:rFonts w:eastAsia="HelveticaNeue"/>
          <w:color w:val="000000"/>
        </w:rPr>
        <w:t>, le genre féminin et la voyelle – qui relèvent d'une saisie d'avant, première, relativement floue, intuitive et subjective, de la notion à verbaliser –, et, d'un autre côté, la préposition</w:t>
      </w:r>
      <w:r>
        <w:rPr>
          <w:rFonts w:eastAsia="HelveticaNeue"/>
          <w:i/>
          <w:iCs/>
          <w:color w:val="000000"/>
        </w:rPr>
        <w:t xml:space="preserve"> à</w:t>
      </w:r>
      <w:r>
        <w:rPr>
          <w:rFonts w:eastAsia="HelveticaNeue"/>
          <w:color w:val="000000"/>
        </w:rPr>
        <w:t>, le genre masculin et la consonne – qui relèvent d</w:t>
      </w:r>
      <w:r>
        <w:rPr>
          <w:rFonts w:eastAsia="HelveticaNeue"/>
          <w:color w:val="000000"/>
        </w:rPr>
        <w:t xml:space="preserve">'une saisie d'après, donc élaborée, abstraite, conceptuellement construite. Cette hypothèse permet de rendre compte du fait que les noms de pays féminins, ou masculins commençant par une voyelle, se construisent avec </w:t>
      </w:r>
      <w:r>
        <w:rPr>
          <w:rFonts w:eastAsia="HelveticaNeue"/>
          <w:i/>
          <w:iCs/>
          <w:color w:val="000000"/>
        </w:rPr>
        <w:t>en</w:t>
      </w:r>
      <w:r>
        <w:rPr>
          <w:rFonts w:eastAsia="HelveticaNeue"/>
          <w:color w:val="000000"/>
        </w:rPr>
        <w:t>, et que les noms de pays masculins c</w:t>
      </w:r>
      <w:r>
        <w:rPr>
          <w:rFonts w:eastAsia="HelveticaNeue"/>
          <w:color w:val="000000"/>
        </w:rPr>
        <w:t xml:space="preserve">ommençant par une consonne se construisent avec </w:t>
      </w:r>
      <w:r>
        <w:rPr>
          <w:rFonts w:eastAsia="HelveticaNeue"/>
          <w:i/>
          <w:iCs/>
          <w:color w:val="000000"/>
        </w:rPr>
        <w:t xml:space="preserve">à </w:t>
      </w:r>
      <w:r>
        <w:rPr>
          <w:rFonts w:eastAsia="HelveticaNeue"/>
          <w:color w:val="000000"/>
        </w:rPr>
        <w:t>(Leeman, 2015b).</w:t>
      </w:r>
    </w:p>
    <w:p w:rsidR="00000000" w:rsidRDefault="00E52C85">
      <w:pPr>
        <w:autoSpaceDE w:val="0"/>
        <w:jc w:val="both"/>
        <w:rPr>
          <w:rFonts w:eastAsia="HelveticaNeue"/>
          <w:color w:val="000000"/>
        </w:rPr>
      </w:pPr>
      <w:r>
        <w:rPr>
          <w:rFonts w:eastAsia="HelveticaNeue"/>
          <w:color w:val="000000"/>
        </w:rPr>
        <w:t xml:space="preserve">Cependant le corpus de la présente étude ne suit pas cette organisation, puisque de plus en plus de noms masculins de région ou de département sont introduits par </w:t>
      </w:r>
      <w:r>
        <w:rPr>
          <w:rFonts w:eastAsia="HelveticaNeue"/>
          <w:i/>
          <w:iCs/>
          <w:color w:val="000000"/>
        </w:rPr>
        <w:t>en</w:t>
      </w:r>
      <w:r>
        <w:rPr>
          <w:rFonts w:eastAsia="HelveticaNeue"/>
          <w:color w:val="000000"/>
        </w:rPr>
        <w:t xml:space="preserve">, qu'ils commencent par </w:t>
      </w:r>
      <w:r>
        <w:rPr>
          <w:rFonts w:eastAsia="HelveticaNeue"/>
          <w:color w:val="000000"/>
        </w:rPr>
        <w:t xml:space="preserve">une voyelle ou une consonne, et qu'aucun n'est construit avec </w:t>
      </w:r>
      <w:r>
        <w:rPr>
          <w:rFonts w:eastAsia="HelveticaNeue"/>
          <w:i/>
          <w:iCs/>
          <w:color w:val="000000"/>
        </w:rPr>
        <w:t>à</w:t>
      </w:r>
      <w:r>
        <w:rPr>
          <w:rFonts w:eastAsia="HelveticaNeue"/>
          <w:color w:val="000000"/>
        </w:rPr>
        <w:t>. Il est donc nécessaire d'approfondir la définition de l'identité des prépositions pour être en mesure d'avancer une hypothèse résolvant cette contradiction.</w:t>
      </w:r>
    </w:p>
    <w:p w:rsidR="00000000" w:rsidRDefault="00E52C85">
      <w:pPr>
        <w:pStyle w:val="Titre2"/>
        <w:rPr>
          <w:rFonts w:eastAsia="HelveticaNeue" w:cs="Arial"/>
          <w:i/>
          <w:iCs/>
          <w:color w:val="000000"/>
          <w:sz w:val="24"/>
          <w:szCs w:val="24"/>
        </w:rPr>
      </w:pPr>
      <w:r>
        <w:rPr>
          <w:rFonts w:eastAsia="HelveticaNeue" w:cs="Arial"/>
          <w:color w:val="000000"/>
          <w:sz w:val="24"/>
          <w:szCs w:val="24"/>
        </w:rPr>
        <w:t>L'identité de la préposition</w:t>
      </w:r>
      <w:r>
        <w:rPr>
          <w:rFonts w:eastAsia="HelveticaNeue" w:cs="Arial"/>
          <w:i/>
          <w:iCs/>
          <w:color w:val="000000"/>
          <w:sz w:val="24"/>
          <w:szCs w:val="24"/>
        </w:rPr>
        <w:t xml:space="preserve"> à</w:t>
      </w:r>
    </w:p>
    <w:p w:rsidR="00000000" w:rsidRDefault="00E52C85">
      <w:pPr>
        <w:autoSpaceDE w:val="0"/>
        <w:jc w:val="both"/>
        <w:rPr>
          <w:rFonts w:eastAsia="HelveticaNeue"/>
          <w:color w:val="000000"/>
        </w:rPr>
      </w:pPr>
      <w:r>
        <w:rPr>
          <w:rFonts w:eastAsia="HelveticaNeue"/>
          <w:color w:val="000000"/>
        </w:rPr>
        <w:t>Sém</w:t>
      </w:r>
      <w:r>
        <w:rPr>
          <w:rFonts w:eastAsia="HelveticaNeue"/>
          <w:color w:val="000000"/>
        </w:rPr>
        <w:t xml:space="preserve">antiquement, la préposition </w:t>
      </w:r>
      <w:r>
        <w:rPr>
          <w:rFonts w:eastAsia="HelveticaNeue"/>
          <w:i/>
          <w:iCs/>
          <w:color w:val="000000"/>
        </w:rPr>
        <w:t>à</w:t>
      </w:r>
      <w:r>
        <w:rPr>
          <w:rFonts w:eastAsia="HelveticaNeue"/>
          <w:color w:val="000000"/>
        </w:rPr>
        <w:t xml:space="preserve"> fait du nom de lieu une simple localisation, assez imprécise dans la mesure où elle est susceptible de renvoyer à un lieu spécifique aussi bien que non spécifique – ainsi, </w:t>
      </w:r>
      <w:r>
        <w:rPr>
          <w:rFonts w:eastAsia="HelveticaNeue"/>
          <w:i/>
          <w:iCs/>
          <w:color w:val="000000"/>
        </w:rPr>
        <w:t>Elle part à</w:t>
      </w:r>
      <w:r>
        <w:rPr>
          <w:rFonts w:eastAsia="HelveticaNeue"/>
          <w:color w:val="000000"/>
        </w:rPr>
        <w:t xml:space="preserve"> </w:t>
      </w:r>
      <w:r>
        <w:rPr>
          <w:rFonts w:eastAsia="HelveticaNeue"/>
          <w:i/>
          <w:iCs/>
          <w:color w:val="000000"/>
        </w:rPr>
        <w:t xml:space="preserve">l'université </w:t>
      </w:r>
      <w:r>
        <w:rPr>
          <w:rFonts w:eastAsia="HelveticaNeue"/>
          <w:color w:val="000000"/>
        </w:rPr>
        <w:t>peut se comprendre comme « el</w:t>
      </w:r>
      <w:r>
        <w:rPr>
          <w:rFonts w:eastAsia="HelveticaNeue"/>
          <w:color w:val="000000"/>
        </w:rPr>
        <w:t>le est mutée dans l'enseignement supérieur » ou comme « elle va sur son lieu de travail »  –, impliquer ou non une activité – par exemple « </w:t>
      </w:r>
      <w:r>
        <w:rPr>
          <w:rFonts w:eastAsia="HelveticaNeue"/>
          <w:i/>
          <w:iCs/>
          <w:color w:val="000000"/>
        </w:rPr>
        <w:t>Être à la fenêtre</w:t>
      </w:r>
      <w:r>
        <w:rPr>
          <w:rFonts w:eastAsia="HelveticaNeue"/>
          <w:color w:val="000000"/>
        </w:rPr>
        <w:t>, pour un être humain, c'est sans doute être debout « près » d'une fenêtre, mais aussi et surtout ê</w:t>
      </w:r>
      <w:r>
        <w:rPr>
          <w:rFonts w:eastAsia="HelveticaNeue"/>
          <w:color w:val="000000"/>
        </w:rPr>
        <w:t xml:space="preserve">tre en train de « regarder » par la fenêtre » (Katz, 2002 : 37-38) tandis que </w:t>
      </w:r>
      <w:r>
        <w:rPr>
          <w:rFonts w:eastAsia="HelveticaNeue"/>
          <w:i/>
          <w:iCs/>
          <w:color w:val="000000"/>
        </w:rPr>
        <w:t>Être à la maison</w:t>
      </w:r>
      <w:r>
        <w:rPr>
          <w:rFonts w:eastAsia="HelveticaNeue"/>
          <w:color w:val="000000"/>
        </w:rPr>
        <w:t xml:space="preserve"> n'engage rien de tel –, et n'emporte pas de précision sur le lieu en ceci que </w:t>
      </w:r>
      <w:r>
        <w:rPr>
          <w:rFonts w:eastAsia="HelveticaNeue"/>
          <w:i/>
          <w:iCs/>
          <w:color w:val="000000"/>
        </w:rPr>
        <w:t>Être au café</w:t>
      </w:r>
      <w:r>
        <w:rPr>
          <w:rFonts w:eastAsia="HelveticaNeue"/>
          <w:color w:val="000000"/>
        </w:rPr>
        <w:t xml:space="preserve">, par exemple, ne dit pas exactement où la personne se trouve : au bar </w:t>
      </w:r>
      <w:r>
        <w:rPr>
          <w:rFonts w:eastAsia="HelveticaNeue"/>
          <w:color w:val="000000"/>
        </w:rPr>
        <w:t>? Dans la salle ? Aux toilettes ? En terrasse ? Voire devant l'établissement ?</w:t>
      </w:r>
    </w:p>
    <w:p w:rsidR="00000000" w:rsidRDefault="00E52C85">
      <w:pPr>
        <w:autoSpaceDE w:val="0"/>
        <w:jc w:val="both"/>
        <w:rPr>
          <w:rFonts w:eastAsia="HelveticaNeue"/>
          <w:color w:val="000000"/>
        </w:rPr>
      </w:pPr>
    </w:p>
    <w:p w:rsidR="00000000" w:rsidRDefault="00E52C85">
      <w:pPr>
        <w:autoSpaceDE w:val="0"/>
        <w:jc w:val="both"/>
        <w:rPr>
          <w:rFonts w:eastAsia="HelveticaNeue"/>
          <w:color w:val="000000"/>
        </w:rPr>
      </w:pPr>
      <w:r>
        <w:rPr>
          <w:rFonts w:eastAsia="HelveticaNeue"/>
          <w:color w:val="000000"/>
        </w:rPr>
        <w:t xml:space="preserve">L'exclusion de la préposition </w:t>
      </w:r>
      <w:r>
        <w:rPr>
          <w:rFonts w:eastAsia="HelveticaNeue"/>
          <w:i/>
          <w:iCs/>
          <w:color w:val="000000"/>
        </w:rPr>
        <w:t>à</w:t>
      </w:r>
      <w:r>
        <w:rPr>
          <w:rFonts w:eastAsia="HelveticaNeue"/>
          <w:color w:val="000000"/>
        </w:rPr>
        <w:t xml:space="preserve"> par les noms de région et de département peut alors s'expliquer par le fait que, dans la représentation que l'on a de ces territoires, ces derni</w:t>
      </w:r>
      <w:r>
        <w:rPr>
          <w:rFonts w:eastAsia="HelveticaNeue"/>
          <w:color w:val="000000"/>
        </w:rPr>
        <w:t xml:space="preserve">ers ne peuvent être bornés à une simple localisation vague, car ils sont étroitement liés à la vie concrète des individus – interprétation qui va dans le même sens que celle du développement de la préposition </w:t>
      </w:r>
      <w:r>
        <w:rPr>
          <w:rFonts w:eastAsia="HelveticaNeue"/>
          <w:i/>
          <w:iCs/>
          <w:color w:val="000000"/>
        </w:rPr>
        <w:t>en</w:t>
      </w:r>
      <w:r>
        <w:rPr>
          <w:rFonts w:eastAsia="HelveticaNeue"/>
          <w:color w:val="000000"/>
        </w:rPr>
        <w:t>. Cette hypothèse peut s'étendre à la résolut</w:t>
      </w:r>
      <w:r>
        <w:rPr>
          <w:rFonts w:eastAsia="HelveticaNeue"/>
          <w:color w:val="000000"/>
        </w:rPr>
        <w:t xml:space="preserve">ion du problème précédemment resté en suspens, qui est que, si </w:t>
      </w:r>
      <w:r>
        <w:rPr>
          <w:rFonts w:eastAsia="HelveticaNeue"/>
          <w:color w:val="000000"/>
        </w:rPr>
        <w:lastRenderedPageBreak/>
        <w:t xml:space="preserve">la préposition </w:t>
      </w:r>
      <w:r>
        <w:rPr>
          <w:rFonts w:eastAsia="HelveticaNeue"/>
          <w:i/>
          <w:iCs/>
          <w:color w:val="000000"/>
        </w:rPr>
        <w:t xml:space="preserve">à </w:t>
      </w:r>
      <w:r>
        <w:rPr>
          <w:rFonts w:eastAsia="HelveticaNeue"/>
          <w:color w:val="000000"/>
        </w:rPr>
        <w:t>est de rigueur devant les noms de pays masculins commençant par une consonne, elle n'est en revanche pas attestée devant les noms de région de même nature (</w:t>
      </w:r>
      <w:r>
        <w:rPr>
          <w:rFonts w:eastAsia="HelveticaNeue"/>
          <w:i/>
          <w:iCs/>
          <w:color w:val="000000"/>
        </w:rPr>
        <w:t xml:space="preserve">La vie est belle au </w:t>
      </w:r>
      <w:r>
        <w:rPr>
          <w:rFonts w:eastAsia="HelveticaNeue"/>
          <w:i/>
          <w:iCs/>
          <w:color w:val="000000"/>
        </w:rPr>
        <w:t>Brésil / Portugal / Maroc</w:t>
      </w:r>
      <w:r>
        <w:rPr>
          <w:rFonts w:eastAsia="HelveticaNeue"/>
          <w:color w:val="000000"/>
        </w:rPr>
        <w:t xml:space="preserve"> vs * </w:t>
      </w:r>
      <w:r>
        <w:rPr>
          <w:rFonts w:eastAsia="HelveticaNeue"/>
          <w:i/>
          <w:iCs/>
          <w:color w:val="000000"/>
        </w:rPr>
        <w:t>au Limousin / Vaucluse / Nord-Pas-de-Calais</w:t>
      </w:r>
      <w:r>
        <w:rPr>
          <w:rFonts w:eastAsia="HelveticaNeue"/>
          <w:color w:val="000000"/>
        </w:rPr>
        <w:t xml:space="preserve">). Ce qui signifierait, selon l'ensemble des hypothèses adoptées jusqu'ici sur le sens de la préposition </w:t>
      </w:r>
      <w:r>
        <w:rPr>
          <w:rFonts w:eastAsia="HelveticaNeue"/>
          <w:i/>
          <w:iCs/>
          <w:color w:val="000000"/>
        </w:rPr>
        <w:t>à</w:t>
      </w:r>
      <w:r>
        <w:rPr>
          <w:rFonts w:eastAsia="HelveticaNeue"/>
          <w:color w:val="000000"/>
        </w:rPr>
        <w:t>, que le « pays » (au sens de « nation ») constitue un lieu relativement flo</w:t>
      </w:r>
      <w:r>
        <w:rPr>
          <w:rFonts w:eastAsia="HelveticaNeue"/>
          <w:color w:val="000000"/>
        </w:rPr>
        <w:t>u, lointain, abstrait</w:t>
      </w:r>
      <w:r>
        <w:rPr>
          <w:rStyle w:val="Funotenzeichen"/>
          <w:rFonts w:eastAsia="HelveticaNeue"/>
          <w:color w:val="000000"/>
        </w:rPr>
        <w:footnoteReference w:id="20"/>
      </w:r>
      <w:r>
        <w:rPr>
          <w:rStyle w:val="Funotenzeichen"/>
          <w:rFonts w:eastAsia="HelveticaNeue"/>
          <w:color w:val="000000"/>
        </w:rPr>
        <w:t xml:space="preserve"> </w:t>
      </w:r>
      <w:r>
        <w:rPr>
          <w:rFonts w:eastAsia="HelveticaNeue"/>
          <w:color w:val="000000"/>
        </w:rPr>
        <w:t>(par opposition à la région ou au département, qui concernent de plus près la vie personnelle des individus),  parce qu'il s'agit d'une entité plus vaste, dont la définition peut résulter d'un rassemblement forcé de peuples différent</w:t>
      </w:r>
      <w:r>
        <w:rPr>
          <w:rFonts w:eastAsia="HelveticaNeue"/>
          <w:color w:val="000000"/>
        </w:rPr>
        <w:t xml:space="preserve">s et dont l'identité doit être l'objet de connaissances acquises (en particulier à l'école).  </w:t>
      </w:r>
    </w:p>
    <w:p w:rsidR="00000000" w:rsidRDefault="00E52C85">
      <w:pPr>
        <w:autoSpaceDE w:val="0"/>
        <w:jc w:val="both"/>
        <w:rPr>
          <w:rFonts w:eastAsia="HelveticaNeue"/>
          <w:color w:val="000000"/>
        </w:rPr>
      </w:pPr>
    </w:p>
    <w:p w:rsidR="00000000" w:rsidRDefault="00E52C85">
      <w:pPr>
        <w:autoSpaceDE w:val="0"/>
        <w:jc w:val="both"/>
        <w:rPr>
          <w:rFonts w:eastAsia="HelveticaNeue"/>
          <w:color w:val="000000"/>
        </w:rPr>
      </w:pPr>
      <w:r>
        <w:rPr>
          <w:rFonts w:eastAsia="HelveticaNeue"/>
          <w:color w:val="000000"/>
        </w:rPr>
        <w:t xml:space="preserve">Selon notre hypothèse issue de la théorie guillaumienne résumée </w:t>
      </w:r>
      <w:r>
        <w:rPr>
          <w:rFonts w:eastAsia="HelveticaNeue"/>
          <w:i/>
          <w:iCs/>
          <w:color w:val="000000"/>
        </w:rPr>
        <w:t>supra</w:t>
      </w:r>
      <w:r>
        <w:rPr>
          <w:rFonts w:eastAsia="HelveticaNeue"/>
          <w:color w:val="000000"/>
        </w:rPr>
        <w:t xml:space="preserve">, le fait que cette construction avec la préposition </w:t>
      </w:r>
      <w:r>
        <w:rPr>
          <w:rFonts w:eastAsia="HelveticaNeue"/>
          <w:i/>
          <w:iCs/>
          <w:color w:val="000000"/>
        </w:rPr>
        <w:t>à</w:t>
      </w:r>
      <w:r>
        <w:rPr>
          <w:rFonts w:eastAsia="HelveticaNeue"/>
          <w:color w:val="000000"/>
        </w:rPr>
        <w:t>, donc</w:t>
      </w:r>
      <w:r>
        <w:rPr>
          <w:rFonts w:eastAsia="HelveticaNeue"/>
          <w:i/>
          <w:iCs/>
          <w:color w:val="000000"/>
        </w:rPr>
        <w:t xml:space="preserve"> </w:t>
      </w:r>
      <w:r>
        <w:rPr>
          <w:rFonts w:eastAsia="HelveticaNeue"/>
          <w:color w:val="000000"/>
        </w:rPr>
        <w:t>cette représentation linguisti</w:t>
      </w:r>
      <w:r>
        <w:rPr>
          <w:rFonts w:eastAsia="HelveticaNeue"/>
          <w:color w:val="000000"/>
        </w:rPr>
        <w:t>que que nous postulons, ne concerne que les noms de pays masculins commençant par une consonne est due au fait que, comme</w:t>
      </w:r>
      <w:r>
        <w:rPr>
          <w:rFonts w:eastAsia="HelveticaNeue"/>
          <w:i/>
          <w:iCs/>
          <w:color w:val="000000"/>
        </w:rPr>
        <w:t xml:space="preserve"> à</w:t>
      </w:r>
      <w:r>
        <w:rPr>
          <w:rFonts w:eastAsia="HelveticaNeue"/>
          <w:color w:val="000000"/>
        </w:rPr>
        <w:t xml:space="preserve">, le masculin et la consonne relèvent de « l'après ». </w:t>
      </w:r>
    </w:p>
    <w:p w:rsidR="00000000" w:rsidRDefault="00E52C85">
      <w:pPr>
        <w:autoSpaceDE w:val="0"/>
        <w:spacing w:line="340" w:lineRule="atLeast"/>
        <w:jc w:val="both"/>
        <w:rPr>
          <w:rFonts w:eastAsia="HelveticaNeue"/>
          <w:color w:val="000000"/>
        </w:rPr>
      </w:pPr>
    </w:p>
    <w:p w:rsidR="00000000" w:rsidRDefault="00E52C85">
      <w:pPr>
        <w:autoSpaceDE w:val="0"/>
        <w:spacing w:line="340" w:lineRule="atLeast"/>
        <w:jc w:val="both"/>
        <w:rPr>
          <w:rFonts w:ascii="Arial" w:eastAsia="HelveticaNeue" w:hAnsi="Arial" w:cs="Arial"/>
          <w:b/>
          <w:bCs/>
          <w:i/>
          <w:iCs/>
          <w:color w:val="000000"/>
        </w:rPr>
      </w:pPr>
      <w:r>
        <w:rPr>
          <w:rFonts w:ascii="Arial" w:eastAsia="HelveticaNeue" w:hAnsi="Arial" w:cs="Arial"/>
          <w:b/>
          <w:bCs/>
          <w:color w:val="000000"/>
        </w:rPr>
        <w:t xml:space="preserve">4. 2 L'identité de la préposition </w:t>
      </w:r>
      <w:r>
        <w:rPr>
          <w:rFonts w:ascii="Arial" w:eastAsia="HelveticaNeue" w:hAnsi="Arial" w:cs="Arial"/>
          <w:b/>
          <w:bCs/>
          <w:i/>
          <w:iCs/>
          <w:color w:val="000000"/>
        </w:rPr>
        <w:t>en</w:t>
      </w:r>
    </w:p>
    <w:p w:rsidR="00000000" w:rsidRDefault="00E52C85">
      <w:pPr>
        <w:autoSpaceDE w:val="0"/>
        <w:spacing w:line="340" w:lineRule="atLeast"/>
        <w:jc w:val="both"/>
        <w:rPr>
          <w:rFonts w:ascii="Arial" w:eastAsia="HelveticaNeue" w:hAnsi="Arial" w:cs="Arial"/>
          <w:b/>
          <w:bCs/>
          <w:i/>
          <w:iCs/>
          <w:color w:val="000000"/>
          <w:sz w:val="32"/>
          <w:szCs w:val="32"/>
        </w:rPr>
      </w:pPr>
    </w:p>
    <w:p w:rsidR="00000000" w:rsidRDefault="00E52C85">
      <w:pPr>
        <w:autoSpaceDE w:val="0"/>
        <w:jc w:val="both"/>
        <w:rPr>
          <w:rFonts w:eastAsia="HelveticaNeue"/>
          <w:color w:val="000000"/>
        </w:rPr>
      </w:pPr>
      <w:r>
        <w:rPr>
          <w:rFonts w:eastAsia="HelveticaNeue"/>
          <w:color w:val="000000"/>
        </w:rPr>
        <w:t xml:space="preserve">La préposition </w:t>
      </w:r>
      <w:r>
        <w:rPr>
          <w:rFonts w:eastAsia="HelveticaNeue"/>
          <w:i/>
          <w:iCs/>
          <w:color w:val="000000"/>
        </w:rPr>
        <w:t>en</w:t>
      </w:r>
      <w:r>
        <w:rPr>
          <w:rFonts w:eastAsia="HelveticaNeue"/>
          <w:color w:val="000000"/>
        </w:rPr>
        <w:t xml:space="preserve"> n'a pas pour première</w:t>
      </w:r>
      <w:r>
        <w:rPr>
          <w:rFonts w:eastAsia="HelveticaNeue"/>
          <w:color w:val="000000"/>
        </w:rPr>
        <w:t xml:space="preserve"> vocation d'exprimer la localisation, même prise en un sens dit « spatial » : comme l'indique Guillaume (1919), elle extrait du nom qu'elle introduit une qualité  qui « se reverse » sur l'identité de celui qui la précède ; ainsi l'annonce suivante produit-</w:t>
      </w:r>
      <w:r>
        <w:rPr>
          <w:rFonts w:eastAsia="HelveticaNeue"/>
          <w:color w:val="000000"/>
        </w:rPr>
        <w:t>elle un double effet interprétatif :</w:t>
      </w:r>
    </w:p>
    <w:p w:rsidR="00000000" w:rsidRDefault="00E52C85">
      <w:pPr>
        <w:autoSpaceDE w:val="0"/>
        <w:jc w:val="both"/>
        <w:rPr>
          <w:rFonts w:eastAsia="HelveticaNeue"/>
          <w:color w:val="000000"/>
        </w:rPr>
      </w:pPr>
    </w:p>
    <w:p w:rsidR="00000000" w:rsidRDefault="00E52C85">
      <w:pPr>
        <w:autoSpaceDE w:val="0"/>
        <w:jc w:val="both"/>
        <w:rPr>
          <w:rFonts w:eastAsia="ArialMT"/>
          <w:color w:val="000000"/>
          <w:sz w:val="21"/>
          <w:szCs w:val="21"/>
        </w:rPr>
      </w:pPr>
      <w:hyperlink r:id="rId30" w:history="1">
        <w:r>
          <w:rPr>
            <w:rStyle w:val="Lienhypertexte"/>
          </w:rPr>
          <w:t xml:space="preserve">Job d'été : le </w:t>
        </w:r>
        <w:r>
          <w:rPr>
            <w:rStyle w:val="Lienhypertexte"/>
          </w:rPr>
          <w:t>travail en usine (témoignage) - digiSchool</w:t>
        </w:r>
      </w:hyperlink>
    </w:p>
    <w:p w:rsidR="00000000" w:rsidRDefault="00E52C85">
      <w:pPr>
        <w:autoSpaceDE w:val="0"/>
        <w:spacing w:line="360" w:lineRule="atLeast"/>
        <w:rPr>
          <w:rFonts w:eastAsia="ArialMT"/>
          <w:color w:val="000000"/>
          <w:sz w:val="21"/>
          <w:szCs w:val="21"/>
        </w:rPr>
      </w:pPr>
      <w:r>
        <w:rPr>
          <w:rFonts w:eastAsia="ArialMT"/>
          <w:color w:val="000000"/>
          <w:sz w:val="21"/>
          <w:szCs w:val="21"/>
        </w:rPr>
        <w:t>https://www.digischool.fr/job.../job-dete-le-travail-</w:t>
      </w:r>
      <w:r>
        <w:rPr>
          <w:rFonts w:eastAsia="ArialMT"/>
          <w:b/>
          <w:bCs/>
          <w:color w:val="000000"/>
          <w:sz w:val="21"/>
          <w:szCs w:val="21"/>
        </w:rPr>
        <w:t>en-usine</w:t>
      </w:r>
      <w:r>
        <w:rPr>
          <w:rFonts w:eastAsia="ArialMT"/>
          <w:color w:val="000000"/>
          <w:sz w:val="21"/>
          <w:szCs w:val="21"/>
        </w:rPr>
        <w:t>-4529.php‎</w:t>
      </w:r>
    </w:p>
    <w:p w:rsidR="00000000" w:rsidRDefault="00E52C85">
      <w:pPr>
        <w:autoSpaceDE w:val="0"/>
        <w:spacing w:line="320" w:lineRule="atLeast"/>
        <w:rPr>
          <w:rFonts w:eastAsia="ArialMT"/>
          <w:color w:val="000000"/>
          <w:sz w:val="21"/>
          <w:szCs w:val="21"/>
        </w:rPr>
      </w:pPr>
      <w:r>
        <w:rPr>
          <w:rFonts w:eastAsia="ArialMT"/>
          <w:color w:val="000000"/>
          <w:sz w:val="21"/>
          <w:szCs w:val="21"/>
        </w:rPr>
        <w:t xml:space="preserve">26 avr. 2011 </w:t>
      </w:r>
      <w:r>
        <w:rPr>
          <w:rFonts w:eastAsia="ArialMT"/>
          <w:b/>
          <w:bCs/>
          <w:color w:val="000000"/>
          <w:sz w:val="21"/>
          <w:szCs w:val="21"/>
        </w:rPr>
        <w:t>...</w:t>
      </w:r>
      <w:r>
        <w:rPr>
          <w:rFonts w:eastAsia="ArialMT"/>
          <w:color w:val="000000"/>
          <w:sz w:val="21"/>
          <w:szCs w:val="21"/>
        </w:rPr>
        <w:t xml:space="preserve"> L'un des travails les plus demandés est celui du travail </w:t>
      </w:r>
      <w:r>
        <w:rPr>
          <w:rFonts w:eastAsia="ArialMT"/>
          <w:b/>
          <w:bCs/>
          <w:color w:val="000000"/>
          <w:sz w:val="21"/>
          <w:szCs w:val="21"/>
        </w:rPr>
        <w:t>en usine</w:t>
      </w:r>
      <w:r>
        <w:rPr>
          <w:rFonts w:eastAsia="ArialMT"/>
          <w:color w:val="000000"/>
          <w:sz w:val="21"/>
          <w:szCs w:val="21"/>
        </w:rPr>
        <w:t>. Justine l'a testé durant deux années et nous fait part d</w:t>
      </w:r>
      <w:r>
        <w:rPr>
          <w:rFonts w:eastAsia="ArialMT"/>
          <w:color w:val="000000"/>
          <w:sz w:val="21"/>
          <w:szCs w:val="21"/>
        </w:rPr>
        <w:t>e son expérience.</w:t>
      </w:r>
    </w:p>
    <w:p w:rsidR="00000000" w:rsidRDefault="00E52C85">
      <w:pPr>
        <w:autoSpaceDE w:val="0"/>
        <w:jc w:val="both"/>
        <w:rPr>
          <w:rFonts w:eastAsia="ArialMT"/>
          <w:color w:val="0084D1"/>
          <w:sz w:val="21"/>
          <w:szCs w:val="21"/>
        </w:rPr>
      </w:pPr>
    </w:p>
    <w:p w:rsidR="00000000" w:rsidRDefault="00E52C85">
      <w:pPr>
        <w:tabs>
          <w:tab w:val="left" w:pos="2593"/>
        </w:tabs>
        <w:autoSpaceDE w:val="0"/>
        <w:jc w:val="both"/>
        <w:rPr>
          <w:rFonts w:eastAsia="ArialMT"/>
          <w:color w:val="000000"/>
        </w:rPr>
      </w:pPr>
      <w:r>
        <w:rPr>
          <w:rFonts w:eastAsia="ArialMT"/>
          <w:color w:val="000000"/>
        </w:rPr>
        <w:t xml:space="preserve">D'une part, la relation avec l'usine introduite par la préposition spécifie rétroactivement l'identité d'abord affectée à l'entité « travail » et </w:t>
      </w:r>
      <w:r>
        <w:rPr>
          <w:rFonts w:eastAsia="ArialMT"/>
          <w:i/>
          <w:iCs/>
          <w:color w:val="000000"/>
        </w:rPr>
        <w:t xml:space="preserve">a fortiori </w:t>
      </w:r>
      <w:r>
        <w:rPr>
          <w:rFonts w:eastAsia="ArialMT"/>
          <w:color w:val="000000"/>
        </w:rPr>
        <w:t>« job d'été », mais d'autre part aussi permet réciproquement de renouveler l'idé</w:t>
      </w:r>
      <w:r>
        <w:rPr>
          <w:rFonts w:eastAsia="ArialMT"/>
          <w:color w:val="000000"/>
        </w:rPr>
        <w:t xml:space="preserve">e que l'on se fait habituellement d'une usine. La suite </w:t>
      </w:r>
      <w:r>
        <w:rPr>
          <w:rFonts w:eastAsia="ArialMT"/>
          <w:i/>
          <w:iCs/>
          <w:color w:val="000000"/>
        </w:rPr>
        <w:t>en N</w:t>
      </w:r>
      <w:r>
        <w:rPr>
          <w:rFonts w:eastAsia="ArialMT"/>
          <w:color w:val="000000"/>
        </w:rPr>
        <w:t xml:space="preserve"> assure donc un double rôle prédicatif (Leeman &amp; Vaguer 2014), requalifiant aussi bien ce qui la précède que ce qui la suit (Franckel, 2015 ; Paillard, 2015). La question est alors de déterminer e</w:t>
      </w:r>
      <w:r>
        <w:rPr>
          <w:rFonts w:eastAsia="ArialMT"/>
          <w:color w:val="000000"/>
        </w:rPr>
        <w:t>n quoi consiste cette qualification.</w:t>
      </w:r>
    </w:p>
    <w:p w:rsidR="00000000" w:rsidRDefault="00E52C85">
      <w:pPr>
        <w:tabs>
          <w:tab w:val="left" w:pos="2593"/>
        </w:tabs>
        <w:autoSpaceDE w:val="0"/>
        <w:jc w:val="both"/>
        <w:rPr>
          <w:rFonts w:eastAsia="ArialMT"/>
          <w:color w:val="000000"/>
        </w:rPr>
      </w:pPr>
    </w:p>
    <w:p w:rsidR="00000000" w:rsidRDefault="00E52C85">
      <w:pPr>
        <w:tabs>
          <w:tab w:val="left" w:pos="2593"/>
        </w:tabs>
        <w:autoSpaceDE w:val="0"/>
        <w:jc w:val="both"/>
        <w:rPr>
          <w:rFonts w:eastAsia="ArialMT"/>
          <w:color w:val="000000"/>
        </w:rPr>
      </w:pPr>
      <w:r>
        <w:rPr>
          <w:rFonts w:eastAsia="ArialMT"/>
          <w:color w:val="000000"/>
        </w:rPr>
        <w:t xml:space="preserve">La préposition </w:t>
      </w:r>
      <w:r>
        <w:rPr>
          <w:rFonts w:eastAsia="ArialMT"/>
          <w:i/>
          <w:iCs/>
          <w:color w:val="000000"/>
        </w:rPr>
        <w:t xml:space="preserve">en </w:t>
      </w:r>
      <w:r>
        <w:rPr>
          <w:rFonts w:eastAsia="ArialMT"/>
          <w:color w:val="000000"/>
        </w:rPr>
        <w:t>relève, on l'a dit, d'une saisie « précoce » : à cette étape, il s'agit pour la pensée (et la langue par laquelle elle fonctionne) de définir, de singulariser un objet d'abord appréhendé de manière fl</w:t>
      </w:r>
      <w:r>
        <w:rPr>
          <w:rFonts w:eastAsia="ArialMT"/>
          <w:color w:val="000000"/>
        </w:rPr>
        <w:t xml:space="preserve">oue, intuitive, subjective, en fonction de connaissances et ressentis personnels. Ainsi le nom géographique introduit par </w:t>
      </w:r>
      <w:r>
        <w:rPr>
          <w:rFonts w:eastAsia="ArialMT"/>
          <w:i/>
          <w:iCs/>
          <w:color w:val="000000"/>
        </w:rPr>
        <w:t xml:space="preserve">en </w:t>
      </w:r>
      <w:r>
        <w:rPr>
          <w:rFonts w:eastAsia="ArialMT"/>
          <w:color w:val="000000"/>
        </w:rPr>
        <w:t>représente-t-il non une entité objective, abstraite, rationnellement élaborée</w:t>
      </w:r>
      <w:r>
        <w:rPr>
          <w:rStyle w:val="Funotenzeichen"/>
          <w:rFonts w:eastAsia="ArialMT"/>
          <w:color w:val="000000"/>
        </w:rPr>
        <w:footnoteReference w:id="21"/>
      </w:r>
      <w:r>
        <w:rPr>
          <w:rFonts w:eastAsia="ArialMT"/>
          <w:color w:val="000000"/>
        </w:rPr>
        <w:t>, mais, au contraire, une réalité affective appréhend</w:t>
      </w:r>
      <w:r>
        <w:rPr>
          <w:rFonts w:eastAsia="ArialMT"/>
          <w:color w:val="000000"/>
        </w:rPr>
        <w:t>ée à travers un vécu concret : la perception et la mémoire que l'on a de son relief, son climat, son histoire, ses coutumes, sa cuisine, sa musique et ses chants, son patrimoine, sa langue (ou son accent en parlant le français), ses gens dans leur spécific</w:t>
      </w:r>
      <w:r>
        <w:rPr>
          <w:rFonts w:eastAsia="ArialMT"/>
          <w:color w:val="000000"/>
        </w:rPr>
        <w:t xml:space="preserve">ité – conçue de manière impressionniste (et non scientifique) </w:t>
      </w:r>
      <w:r>
        <w:rPr>
          <w:rStyle w:val="Funotenzeichen"/>
          <w:rFonts w:eastAsia="ArialMT"/>
          <w:color w:val="000000"/>
        </w:rPr>
        <w:footnoteReference w:id="22"/>
      </w:r>
      <w:r>
        <w:rPr>
          <w:rFonts w:eastAsia="ArialMT"/>
          <w:color w:val="000000"/>
        </w:rPr>
        <w:t xml:space="preserve">... </w:t>
      </w:r>
      <w:r>
        <w:rPr>
          <w:rFonts w:eastAsia="HelveticaNeue"/>
          <w:color w:val="000000"/>
        </w:rPr>
        <w:t xml:space="preserve"> – </w:t>
      </w:r>
      <w:r>
        <w:rPr>
          <w:rFonts w:eastAsia="ArialMT"/>
          <w:color w:val="000000"/>
        </w:rPr>
        <w:t>en bref, ces patries locales que constituaient les « anciennes provinces » dont parlent Grevisse &amp; Goosse.</w:t>
      </w:r>
    </w:p>
    <w:p w:rsidR="00000000" w:rsidRDefault="00E52C85">
      <w:pPr>
        <w:tabs>
          <w:tab w:val="left" w:pos="2593"/>
        </w:tabs>
        <w:autoSpaceDE w:val="0"/>
        <w:jc w:val="both"/>
        <w:rPr>
          <w:rFonts w:eastAsia="ArialMT"/>
          <w:color w:val="000000"/>
        </w:rPr>
      </w:pPr>
    </w:p>
    <w:p w:rsidR="00000000" w:rsidRDefault="00E52C85">
      <w:pPr>
        <w:tabs>
          <w:tab w:val="left" w:pos="2544"/>
        </w:tabs>
        <w:autoSpaceDE w:val="0"/>
        <w:jc w:val="both"/>
        <w:rPr>
          <w:rFonts w:eastAsia="ArialMT"/>
          <w:color w:val="000000"/>
        </w:rPr>
      </w:pPr>
      <w:r>
        <w:rPr>
          <w:rFonts w:eastAsia="ArialMT"/>
          <w:color w:val="000000"/>
        </w:rPr>
        <w:t>Dans cette même perspective, l'emploi des noms de région (et de département) m</w:t>
      </w:r>
      <w:r>
        <w:rPr>
          <w:rFonts w:eastAsia="ArialMT"/>
          <w:color w:val="000000"/>
        </w:rPr>
        <w:t xml:space="preserve">asculins avec la préposition </w:t>
      </w:r>
      <w:r>
        <w:rPr>
          <w:rFonts w:eastAsia="ArialMT"/>
          <w:i/>
          <w:iCs/>
          <w:color w:val="000000"/>
        </w:rPr>
        <w:t>en</w:t>
      </w:r>
      <w:r>
        <w:rPr>
          <w:rFonts w:eastAsia="ArialMT"/>
          <w:color w:val="000000"/>
        </w:rPr>
        <w:t xml:space="preserve"> s'interprète comme l'écho, dans les perceptions des territoires, de la réforme de décentralisation entreprise dans les années cinquante, qui, conférant aux régions une autonomie et des prérogatives nouvelles, leur permet du </w:t>
      </w:r>
      <w:r>
        <w:rPr>
          <w:rFonts w:eastAsia="ArialMT"/>
          <w:color w:val="000000"/>
        </w:rPr>
        <w:t>même coup de se prévaloir d'une identité spécifique, de même que les départements qui les constituent prétendent désormais au statut de « terroir »</w:t>
      </w:r>
      <w:r>
        <w:rPr>
          <w:rStyle w:val="Funotenzeichen"/>
          <w:rFonts w:eastAsia="ArialMT"/>
          <w:color w:val="000000"/>
        </w:rPr>
        <w:footnoteReference w:id="23"/>
      </w:r>
      <w:r>
        <w:rPr>
          <w:rFonts w:eastAsia="ArialMT"/>
          <w:color w:val="000000"/>
        </w:rPr>
        <w:t>.</w:t>
      </w:r>
    </w:p>
    <w:p w:rsidR="00000000" w:rsidRDefault="00E52C85">
      <w:pPr>
        <w:tabs>
          <w:tab w:val="left" w:pos="2544"/>
        </w:tabs>
        <w:autoSpaceDE w:val="0"/>
        <w:spacing w:line="340" w:lineRule="atLeast"/>
        <w:jc w:val="both"/>
        <w:rPr>
          <w:rFonts w:eastAsia="ArialMT"/>
          <w:color w:val="000000"/>
        </w:rPr>
      </w:pPr>
    </w:p>
    <w:p w:rsidR="00000000" w:rsidRDefault="00E52C85">
      <w:pPr>
        <w:autoSpaceDE w:val="0"/>
        <w:spacing w:after="140" w:line="440" w:lineRule="atLeast"/>
        <w:jc w:val="both"/>
        <w:rPr>
          <w:rFonts w:ascii="Arial" w:eastAsia="HelveticaNeue" w:hAnsi="Arial" w:cs="Arial"/>
          <w:b/>
          <w:bCs/>
          <w:i/>
          <w:iCs/>
          <w:color w:val="000000"/>
        </w:rPr>
      </w:pPr>
      <w:r>
        <w:rPr>
          <w:rFonts w:ascii="Arial" w:eastAsia="HelveticaNeue" w:hAnsi="Arial" w:cs="Arial"/>
          <w:b/>
          <w:bCs/>
          <w:color w:val="000000"/>
        </w:rPr>
        <w:t xml:space="preserve">4. 3 Résolution du problème posé par </w:t>
      </w:r>
      <w:r>
        <w:rPr>
          <w:rFonts w:ascii="Arial" w:eastAsia="HelveticaNeue" w:hAnsi="Arial" w:cs="Arial"/>
          <w:b/>
          <w:bCs/>
          <w:i/>
          <w:iCs/>
          <w:color w:val="000000"/>
        </w:rPr>
        <w:t>à Mayotte</w:t>
      </w:r>
      <w:r>
        <w:rPr>
          <w:rFonts w:ascii="Arial" w:eastAsia="HelveticaNeue" w:hAnsi="Arial" w:cs="Arial"/>
          <w:b/>
          <w:bCs/>
          <w:color w:val="000000"/>
        </w:rPr>
        <w:t xml:space="preserve"> vs *</w:t>
      </w:r>
      <w:r>
        <w:rPr>
          <w:rFonts w:ascii="Arial" w:eastAsia="HelveticaNeue" w:hAnsi="Arial" w:cs="Arial"/>
          <w:b/>
          <w:bCs/>
          <w:i/>
          <w:iCs/>
          <w:color w:val="000000"/>
        </w:rPr>
        <w:t>en Mayotte</w:t>
      </w:r>
    </w:p>
    <w:p w:rsidR="00000000" w:rsidRDefault="00E52C85">
      <w:pPr>
        <w:autoSpaceDE w:val="0"/>
        <w:spacing w:after="140"/>
        <w:jc w:val="both"/>
        <w:rPr>
          <w:rFonts w:eastAsia="Helvetica"/>
          <w:color w:val="000000"/>
        </w:rPr>
      </w:pPr>
      <w:r>
        <w:rPr>
          <w:rFonts w:eastAsia="Helvetica"/>
          <w:color w:val="000000"/>
        </w:rPr>
        <w:t xml:space="preserve">L'hypothèse a été avancée plus haut que </w:t>
      </w:r>
      <w:r>
        <w:rPr>
          <w:rFonts w:eastAsia="Helvetica"/>
          <w:i/>
          <w:iCs/>
          <w:color w:val="000000"/>
        </w:rPr>
        <w:t>en</w:t>
      </w:r>
      <w:r>
        <w:rPr>
          <w:rFonts w:eastAsia="Helvetica"/>
          <w:color w:val="000000"/>
        </w:rPr>
        <w:t xml:space="preserve"> </w:t>
      </w:r>
      <w:r>
        <w:rPr>
          <w:rFonts w:eastAsia="Helvetica"/>
          <w:color w:val="000000"/>
        </w:rPr>
        <w:t xml:space="preserve">ne se combine pas avec </w:t>
      </w:r>
      <w:r>
        <w:rPr>
          <w:rFonts w:eastAsia="Helvetica"/>
          <w:i/>
          <w:iCs/>
          <w:color w:val="000000"/>
        </w:rPr>
        <w:t>La Réunion</w:t>
      </w:r>
      <w:r>
        <w:rPr>
          <w:rFonts w:eastAsia="Helvetica"/>
          <w:color w:val="000000"/>
        </w:rPr>
        <w:t xml:space="preserve"> du fait de la présence de l'article, qui fait partie de l'appellation</w:t>
      </w:r>
      <w:r>
        <w:rPr>
          <w:rStyle w:val="Funotenzeichen"/>
          <w:rFonts w:eastAsia="Helvetica"/>
          <w:color w:val="000000"/>
        </w:rPr>
        <w:footnoteReference w:id="24"/>
      </w:r>
      <w:r>
        <w:rPr>
          <w:rFonts w:eastAsia="Helvetica"/>
          <w:color w:val="000000"/>
        </w:rPr>
        <w:t xml:space="preserve"> – à l'opposé des noms tels que (</w:t>
      </w:r>
      <w:r>
        <w:rPr>
          <w:rFonts w:eastAsia="Helvetica"/>
          <w:i/>
          <w:iCs/>
          <w:color w:val="000000"/>
        </w:rPr>
        <w:t>la</w:t>
      </w:r>
      <w:r>
        <w:rPr>
          <w:rFonts w:eastAsia="Helvetica"/>
          <w:color w:val="000000"/>
        </w:rPr>
        <w:t xml:space="preserve">) </w:t>
      </w:r>
      <w:r>
        <w:rPr>
          <w:rFonts w:eastAsia="Helvetica"/>
          <w:i/>
          <w:iCs/>
          <w:color w:val="000000"/>
        </w:rPr>
        <w:t>France</w:t>
      </w:r>
      <w:r>
        <w:rPr>
          <w:rFonts w:eastAsia="Helvetica"/>
          <w:color w:val="000000"/>
        </w:rPr>
        <w:t xml:space="preserve"> : si l'on dit bien </w:t>
      </w:r>
      <w:r>
        <w:rPr>
          <w:rFonts w:eastAsia="Helvetica"/>
          <w:i/>
          <w:iCs/>
          <w:color w:val="000000"/>
        </w:rPr>
        <w:t>un parfum qui vient de France</w:t>
      </w:r>
      <w:r>
        <w:rPr>
          <w:rFonts w:eastAsia="Helvetica"/>
          <w:color w:val="000000"/>
        </w:rPr>
        <w:t>, ce n'est pas le cas de *</w:t>
      </w:r>
      <w:r>
        <w:rPr>
          <w:rFonts w:eastAsia="Helvetica"/>
          <w:i/>
          <w:iCs/>
          <w:color w:val="000000"/>
        </w:rPr>
        <w:t>un parfum qui vient de Réunion</w:t>
      </w:r>
      <w:r>
        <w:rPr>
          <w:rStyle w:val="Funotenzeichen"/>
          <w:rFonts w:eastAsia="Helvetica"/>
          <w:color w:val="000000"/>
        </w:rPr>
        <w:footnoteReference w:id="25"/>
      </w:r>
      <w:r>
        <w:rPr>
          <w:rFonts w:eastAsia="Helvetica"/>
          <w:color w:val="000000"/>
        </w:rPr>
        <w:t>. M</w:t>
      </w:r>
      <w:r>
        <w:rPr>
          <w:rFonts w:eastAsia="Helvetica"/>
          <w:color w:val="000000"/>
        </w:rPr>
        <w:t xml:space="preserve">ais il reste à expliquer pourquoi </w:t>
      </w:r>
      <w:r>
        <w:rPr>
          <w:rFonts w:eastAsia="Helvetica"/>
          <w:i/>
          <w:iCs/>
          <w:color w:val="000000"/>
        </w:rPr>
        <w:t>Mayotte</w:t>
      </w:r>
      <w:r>
        <w:rPr>
          <w:rFonts w:eastAsia="Helvetica"/>
          <w:color w:val="000000"/>
        </w:rPr>
        <w:t xml:space="preserve"> non plus n'admet pas </w:t>
      </w:r>
      <w:r>
        <w:rPr>
          <w:rFonts w:eastAsia="Helvetica"/>
          <w:i/>
          <w:iCs/>
          <w:color w:val="000000"/>
        </w:rPr>
        <w:t>en</w:t>
      </w:r>
      <w:r>
        <w:rPr>
          <w:rFonts w:eastAsia="Helvetica"/>
          <w:color w:val="000000"/>
        </w:rPr>
        <w:t xml:space="preserve">, alors que le nom n'est pas précédé d'un déterminant. Notre supposition est que, si les noms de région féminins non spécifiés ne se combinent pas avec la préposition </w:t>
      </w:r>
      <w:r>
        <w:rPr>
          <w:rFonts w:eastAsia="Helvetica"/>
          <w:i/>
          <w:iCs/>
          <w:color w:val="000000"/>
        </w:rPr>
        <w:t xml:space="preserve">dans </w:t>
      </w:r>
      <w:r>
        <w:rPr>
          <w:rFonts w:eastAsia="Helvetica"/>
          <w:color w:val="000000"/>
        </w:rPr>
        <w:t xml:space="preserve">(comme les noms de </w:t>
      </w:r>
      <w:r>
        <w:rPr>
          <w:rFonts w:eastAsia="Helvetica"/>
          <w:color w:val="000000"/>
        </w:rPr>
        <w:t>pays) et si</w:t>
      </w:r>
      <w:r>
        <w:rPr>
          <w:rFonts w:eastAsia="Helvetica"/>
          <w:i/>
          <w:iCs/>
          <w:color w:val="000000"/>
        </w:rPr>
        <w:t xml:space="preserve"> dans La Réunion</w:t>
      </w:r>
      <w:r>
        <w:rPr>
          <w:rFonts w:eastAsia="Helvetica"/>
          <w:color w:val="000000"/>
        </w:rPr>
        <w:t xml:space="preserve"> n'apparaît pas non plus attesté, c'est que, linguistiquement, ces endroits sont susceptibles d'être perçus comme des pays</w:t>
      </w:r>
      <w:r>
        <w:rPr>
          <w:rStyle w:val="Funotenzeichen"/>
          <w:rFonts w:eastAsia="Helvetica"/>
          <w:color w:val="000000"/>
        </w:rPr>
        <w:footnoteReference w:id="26"/>
      </w:r>
      <w:r>
        <w:rPr>
          <w:rFonts w:eastAsia="Helvetica"/>
          <w:color w:val="000000"/>
        </w:rPr>
        <w:t xml:space="preserve"> – et non, seulement, comme des régions ou des départements français</w:t>
      </w:r>
      <w:r>
        <w:rPr>
          <w:rStyle w:val="Funotenzeichen"/>
          <w:rFonts w:eastAsia="Helvetica"/>
          <w:color w:val="000000"/>
        </w:rPr>
        <w:footnoteReference w:id="27"/>
      </w:r>
      <w:r>
        <w:rPr>
          <w:rStyle w:val="Funotenzeichen"/>
          <w:rFonts w:eastAsia="Helvetica"/>
          <w:color w:val="000000"/>
        </w:rPr>
        <w:t xml:space="preserve"> </w:t>
      </w:r>
      <w:r>
        <w:rPr>
          <w:rFonts w:eastAsia="Helvetica"/>
          <w:color w:val="000000"/>
        </w:rPr>
        <w:t>(sur les représentations liées aux n</w:t>
      </w:r>
      <w:r>
        <w:rPr>
          <w:rFonts w:eastAsia="Helvetica"/>
          <w:color w:val="000000"/>
        </w:rPr>
        <w:t xml:space="preserve">oms de pays, voir Cislaru 2006). En revanche, la construction </w:t>
      </w:r>
      <w:r>
        <w:rPr>
          <w:rFonts w:eastAsia="Helvetica"/>
          <w:i/>
          <w:iCs/>
          <w:color w:val="000000"/>
        </w:rPr>
        <w:t>dans Mayotte</w:t>
      </w:r>
      <w:r>
        <w:rPr>
          <w:rFonts w:eastAsia="Helvetica"/>
          <w:color w:val="000000"/>
        </w:rPr>
        <w:t xml:space="preserve"> se rencontre (certes beaucoup moins fréquemment que </w:t>
      </w:r>
      <w:r>
        <w:rPr>
          <w:rFonts w:eastAsia="Helvetica"/>
          <w:i/>
          <w:iCs/>
          <w:color w:val="000000"/>
        </w:rPr>
        <w:t>à Mayotte</w:t>
      </w:r>
      <w:r>
        <w:rPr>
          <w:rFonts w:eastAsia="Helvetica"/>
          <w:color w:val="000000"/>
        </w:rPr>
        <w:t xml:space="preserve">), comme en témoignent : </w:t>
      </w:r>
    </w:p>
    <w:p w:rsidR="00000000" w:rsidRDefault="00E52C85">
      <w:pPr>
        <w:autoSpaceDE w:val="0"/>
        <w:spacing w:after="140"/>
        <w:rPr>
          <w:rFonts w:eastAsia="Helvetica"/>
          <w:color w:val="000000"/>
        </w:rPr>
      </w:pPr>
      <w:r>
        <w:rPr>
          <w:rFonts w:eastAsia="Helvetica"/>
          <w:i/>
          <w:iCs/>
          <w:color w:val="000000"/>
        </w:rPr>
        <w:t>Et nous avons confiance, car partout dans Mayotte, au coin de chaque village</w:t>
      </w:r>
      <w:r>
        <w:rPr>
          <w:rStyle w:val="Funotenzeichen"/>
          <w:rFonts w:eastAsia="Helvetica"/>
          <w:color w:val="000000"/>
        </w:rPr>
        <w:footnoteReference w:id="28"/>
      </w:r>
      <w:r>
        <w:rPr>
          <w:rFonts w:eastAsia="Helvetica"/>
          <w:color w:val="000000"/>
        </w:rPr>
        <w:t xml:space="preserve"> … </w:t>
      </w:r>
    </w:p>
    <w:p w:rsidR="00000000" w:rsidRDefault="00E52C85">
      <w:pPr>
        <w:autoSpaceDE w:val="0"/>
        <w:spacing w:after="140"/>
        <w:rPr>
          <w:i/>
          <w:iCs/>
        </w:rPr>
      </w:pPr>
      <w:r>
        <w:rPr>
          <w:rFonts w:eastAsia="Helvetica"/>
          <w:i/>
          <w:iCs/>
          <w:color w:val="000000"/>
        </w:rPr>
        <w:t xml:space="preserve">ces nouveaux </w:t>
      </w:r>
      <w:r>
        <w:rPr>
          <w:rFonts w:eastAsia="Helvetica"/>
          <w:i/>
          <w:iCs/>
          <w:color w:val="000000"/>
        </w:rPr>
        <w:t>clandestins condamnés au déracinement pour des raisons économiques et qui, lorsqu'ils parviennent à s'infiltrer dans Mayotte</w:t>
      </w:r>
      <w:r>
        <w:rPr>
          <w:rFonts w:eastAsia="Helvetica"/>
          <w:color w:val="000000"/>
        </w:rPr>
        <w:t>...</w:t>
      </w:r>
      <w:r>
        <w:rPr>
          <w:rStyle w:val="Funotenzeichen"/>
          <w:rFonts w:eastAsia="Helvetica"/>
          <w:color w:val="000000"/>
        </w:rPr>
        <w:footnoteReference w:id="29"/>
      </w:r>
    </w:p>
    <w:p w:rsidR="00000000" w:rsidRDefault="00E52C85">
      <w:r>
        <w:rPr>
          <w:i/>
          <w:iCs/>
        </w:rPr>
        <w:t>Ici, les naturalistes (des scientifiques qui font des relevés sur tout, dans Mayotte) estiment qu'il reste 5% de la foret prima</w:t>
      </w:r>
      <w:r>
        <w:rPr>
          <w:i/>
          <w:iCs/>
        </w:rPr>
        <w:t>ire.</w:t>
      </w:r>
      <w:r>
        <w:rPr>
          <w:rStyle w:val="Funotenzeichen"/>
        </w:rPr>
        <w:footnoteReference w:id="30"/>
      </w:r>
    </w:p>
    <w:p w:rsidR="00000000" w:rsidRDefault="00E52C85"/>
    <w:p w:rsidR="00000000" w:rsidRDefault="00E52C85">
      <w:pPr>
        <w:autoSpaceDE w:val="0"/>
        <w:spacing w:after="140"/>
        <w:jc w:val="both"/>
        <w:rPr>
          <w:rFonts w:eastAsia="Helvetica"/>
          <w:color w:val="000000"/>
        </w:rPr>
      </w:pPr>
      <w:r>
        <w:rPr>
          <w:rFonts w:eastAsia="Helvetica"/>
          <w:color w:val="000000"/>
        </w:rPr>
        <w:t>ce dont on peut conclure que, contrairement à La Réunion et aux autres régions ou départements, Mayotte n'est pas conçue ou concevable (dans le système linguistique français)  comme un pays – mais seulement comme une simple localisation. Confirme ce</w:t>
      </w:r>
      <w:r>
        <w:rPr>
          <w:rFonts w:eastAsia="Helvetica"/>
          <w:color w:val="000000"/>
        </w:rPr>
        <w:t xml:space="preserve">tte analyse le fait que le nom se combine aussi avec </w:t>
      </w:r>
      <w:r>
        <w:rPr>
          <w:rFonts w:eastAsia="Helvetica"/>
          <w:i/>
          <w:iCs/>
          <w:color w:val="000000"/>
        </w:rPr>
        <w:t xml:space="preserve">à </w:t>
      </w:r>
      <w:r>
        <w:rPr>
          <w:rFonts w:eastAsia="Helvetica"/>
          <w:color w:val="000000"/>
        </w:rPr>
        <w:t xml:space="preserve">mais non avec </w:t>
      </w:r>
      <w:r>
        <w:rPr>
          <w:rFonts w:eastAsia="Helvetica"/>
          <w:i/>
          <w:iCs/>
          <w:color w:val="000000"/>
        </w:rPr>
        <w:t>en</w:t>
      </w:r>
      <w:r>
        <w:rPr>
          <w:rFonts w:eastAsia="Helvetica"/>
          <w:color w:val="000000"/>
        </w:rPr>
        <w:t xml:space="preserve">, donc ne se prête pas à l'extraction d'une identité susceptible de caractériser une autre entité. </w:t>
      </w:r>
    </w:p>
    <w:p w:rsidR="00000000" w:rsidRDefault="00E52C85">
      <w:pPr>
        <w:autoSpaceDE w:val="0"/>
        <w:spacing w:after="140" w:line="440" w:lineRule="atLeast"/>
        <w:jc w:val="both"/>
        <w:rPr>
          <w:rFonts w:ascii="Arial" w:eastAsia="HelveticaNeue" w:hAnsi="Arial" w:cs="Arial"/>
          <w:b/>
          <w:bCs/>
          <w:i/>
          <w:iCs/>
          <w:color w:val="000000"/>
        </w:rPr>
      </w:pPr>
      <w:r>
        <w:rPr>
          <w:rFonts w:ascii="Arial" w:eastAsia="HelveticaNeue" w:hAnsi="Arial" w:cs="Arial"/>
          <w:b/>
          <w:bCs/>
          <w:color w:val="000000"/>
        </w:rPr>
        <w:t xml:space="preserve">4. 4 Résolution des problèmes posés par </w:t>
      </w:r>
      <w:r>
        <w:rPr>
          <w:rFonts w:ascii="Arial" w:eastAsia="HelveticaNeue" w:hAnsi="Arial" w:cs="Arial"/>
          <w:b/>
          <w:bCs/>
          <w:i/>
          <w:iCs/>
          <w:color w:val="000000"/>
        </w:rPr>
        <w:t>dans</w:t>
      </w:r>
    </w:p>
    <w:p w:rsidR="00000000" w:rsidRDefault="00E52C85">
      <w:pPr>
        <w:tabs>
          <w:tab w:val="left" w:pos="-1211"/>
          <w:tab w:val="left" w:pos="1661"/>
        </w:tabs>
        <w:autoSpaceDE w:val="0"/>
        <w:spacing w:after="100"/>
        <w:ind w:left="-109" w:hanging="352"/>
        <w:jc w:val="both"/>
        <w:rPr>
          <w:rFonts w:eastAsia="Helvetica"/>
          <w:color w:val="000000"/>
        </w:rPr>
      </w:pPr>
      <w:r>
        <w:rPr>
          <w:rFonts w:eastAsia="Times New Roman"/>
          <w:color w:val="000000"/>
        </w:rPr>
        <w:t xml:space="preserve">     </w:t>
      </w:r>
      <w:r>
        <w:rPr>
          <w:rFonts w:eastAsia="Helvetica"/>
          <w:color w:val="000000"/>
        </w:rPr>
        <w:t xml:space="preserve">La préposition </w:t>
      </w:r>
      <w:r>
        <w:rPr>
          <w:rFonts w:eastAsia="Helvetica"/>
          <w:i/>
          <w:iCs/>
          <w:color w:val="000000"/>
        </w:rPr>
        <w:t xml:space="preserve">dans </w:t>
      </w:r>
      <w:r>
        <w:rPr>
          <w:rFonts w:eastAsia="Helvetica"/>
          <w:color w:val="000000"/>
        </w:rPr>
        <w:t xml:space="preserve">ne s'accommode </w:t>
      </w:r>
      <w:r>
        <w:rPr>
          <w:rFonts w:eastAsia="Helvetica"/>
          <w:color w:val="000000"/>
        </w:rPr>
        <w:t xml:space="preserve">pas des noms de pays (masculins ou féminins) ni de certains  noms de région féminins s'ils ne sont pas spécifiés : * </w:t>
      </w:r>
      <w:r>
        <w:rPr>
          <w:rFonts w:eastAsia="Helvetica"/>
          <w:i/>
          <w:iCs/>
          <w:color w:val="000000"/>
        </w:rPr>
        <w:t>Dans le Portugal, on aime les pâtisseries</w:t>
      </w:r>
      <w:r>
        <w:rPr>
          <w:rFonts w:eastAsia="Helvetica"/>
          <w:color w:val="000000"/>
        </w:rPr>
        <w:t xml:space="preserve"> vs </w:t>
      </w:r>
      <w:r>
        <w:rPr>
          <w:rFonts w:eastAsia="Helvetica"/>
          <w:i/>
          <w:iCs/>
          <w:color w:val="000000"/>
        </w:rPr>
        <w:t>Dans</w:t>
      </w:r>
      <w:r>
        <w:rPr>
          <w:rFonts w:eastAsia="Helvetica"/>
          <w:color w:val="000000"/>
        </w:rPr>
        <w:t xml:space="preserve"> </w:t>
      </w:r>
      <w:r>
        <w:rPr>
          <w:rFonts w:eastAsia="Helvetica"/>
          <w:i/>
          <w:iCs/>
          <w:color w:val="000000"/>
        </w:rPr>
        <w:t xml:space="preserve">le Portugal de mon enfance, on aimait les pâtisseries, </w:t>
      </w:r>
      <w:r>
        <w:rPr>
          <w:rFonts w:eastAsia="Helvetica"/>
          <w:color w:val="000000"/>
        </w:rPr>
        <w:t>à opposer à</w:t>
      </w:r>
      <w:r>
        <w:rPr>
          <w:rFonts w:eastAsia="Helvetica"/>
          <w:i/>
          <w:iCs/>
          <w:color w:val="000000"/>
        </w:rPr>
        <w:t xml:space="preserve"> Dans le Limousin / Vau</w:t>
      </w:r>
      <w:r>
        <w:rPr>
          <w:rFonts w:eastAsia="Helvetica"/>
          <w:i/>
          <w:iCs/>
          <w:color w:val="000000"/>
        </w:rPr>
        <w:t>cluse, on aime les pâtisseries</w:t>
      </w:r>
      <w:r>
        <w:rPr>
          <w:rFonts w:eastAsia="Helvetica"/>
          <w:color w:val="000000"/>
        </w:rPr>
        <w:t xml:space="preserve">. Du côté des noms féminins, apparaissent non acceptables aussi </w:t>
      </w:r>
      <w:r>
        <w:rPr>
          <w:rFonts w:eastAsia="Helvetica"/>
          <w:color w:val="000000"/>
        </w:rPr>
        <w:lastRenderedPageBreak/>
        <w:t>bien *</w:t>
      </w:r>
      <w:r>
        <w:rPr>
          <w:rFonts w:eastAsia="Helvetica"/>
          <w:i/>
          <w:iCs/>
          <w:color w:val="000000"/>
        </w:rPr>
        <w:t>Dans la France / *Dans l'Alsace, on aime la</w:t>
      </w:r>
      <w:r>
        <w:rPr>
          <w:rFonts w:eastAsia="Helvetica"/>
          <w:color w:val="000000"/>
        </w:rPr>
        <w:t xml:space="preserve"> </w:t>
      </w:r>
      <w:r>
        <w:rPr>
          <w:rFonts w:eastAsia="Helvetica"/>
          <w:i/>
          <w:iCs/>
          <w:color w:val="000000"/>
        </w:rPr>
        <w:t>bière</w:t>
      </w:r>
      <w:r>
        <w:rPr>
          <w:rStyle w:val="Funotenzeichen"/>
          <w:rFonts w:eastAsia="Helvetica"/>
          <w:color w:val="000000"/>
        </w:rPr>
        <w:footnoteReference w:id="31"/>
      </w:r>
      <w:r>
        <w:rPr>
          <w:rFonts w:eastAsia="Helvetica"/>
          <w:i/>
          <w:iCs/>
          <w:color w:val="000000"/>
        </w:rPr>
        <w:t xml:space="preserve"> </w:t>
      </w:r>
      <w:r>
        <w:rPr>
          <w:rFonts w:eastAsia="Helvetica"/>
          <w:color w:val="000000"/>
        </w:rPr>
        <w:t>(</w:t>
      </w:r>
      <w:r>
        <w:rPr>
          <w:rFonts w:eastAsia="Helvetica"/>
          <w:i/>
          <w:iCs/>
          <w:color w:val="000000"/>
        </w:rPr>
        <w:t xml:space="preserve">Dans l'Ariège </w:t>
      </w:r>
      <w:r>
        <w:rPr>
          <w:rFonts w:eastAsia="Helvetica"/>
          <w:color w:val="000000"/>
        </w:rPr>
        <w:t>est naturel (sans détermination) mais c'est un nom de département et non de région).  La t</w:t>
      </w:r>
      <w:r>
        <w:rPr>
          <w:rFonts w:eastAsia="Helvetica"/>
          <w:color w:val="000000"/>
        </w:rPr>
        <w:t>héorie guillaumienne permet d'apporter des réponses partielles à ces questions</w:t>
      </w:r>
      <w:r>
        <w:rPr>
          <w:rFonts w:eastAsia="Helvetica"/>
          <w:b/>
          <w:bCs/>
          <w:color w:val="000000"/>
        </w:rPr>
        <w:t xml:space="preserve"> </w:t>
      </w:r>
      <w:r>
        <w:rPr>
          <w:rFonts w:eastAsia="Helvetica"/>
          <w:color w:val="000000"/>
        </w:rPr>
        <w:t xml:space="preserve">: </w:t>
      </w:r>
    </w:p>
    <w:p w:rsidR="00000000" w:rsidRDefault="00E52C85">
      <w:pPr>
        <w:numPr>
          <w:ilvl w:val="0"/>
          <w:numId w:val="2"/>
        </w:numPr>
        <w:tabs>
          <w:tab w:val="left" w:pos="-1211"/>
          <w:tab w:val="left" w:pos="1661"/>
        </w:tabs>
        <w:autoSpaceDE w:val="0"/>
        <w:spacing w:after="100"/>
        <w:ind w:left="-109" w:hanging="352"/>
        <w:jc w:val="both"/>
        <w:rPr>
          <w:rFonts w:eastAsia="Helvetica"/>
          <w:color w:val="000000"/>
        </w:rPr>
      </w:pPr>
      <w:r>
        <w:rPr>
          <w:rFonts w:eastAsia="Helvetica"/>
          <w:color w:val="000000"/>
        </w:rPr>
        <w:t xml:space="preserve">selon cette conception, on l'a vu </w:t>
      </w:r>
      <w:r>
        <w:rPr>
          <w:rFonts w:eastAsia="Helvetica"/>
          <w:i/>
          <w:iCs/>
          <w:color w:val="000000"/>
        </w:rPr>
        <w:t>supra</w:t>
      </w:r>
      <w:r>
        <w:rPr>
          <w:rFonts w:eastAsia="Helvetica"/>
          <w:color w:val="000000"/>
        </w:rPr>
        <w:t xml:space="preserve">, </w:t>
      </w:r>
      <w:r>
        <w:rPr>
          <w:rFonts w:eastAsia="Helvetica"/>
          <w:i/>
          <w:iCs/>
          <w:color w:val="000000"/>
        </w:rPr>
        <w:t xml:space="preserve">dans </w:t>
      </w:r>
      <w:r>
        <w:rPr>
          <w:rFonts w:eastAsia="Helvetica"/>
          <w:color w:val="000000"/>
        </w:rPr>
        <w:t>relève de « l'après », donc est du côté du masculin – il est par conséquent normal qu'il introduise un nom masculin (non spécifi</w:t>
      </w:r>
      <w:r>
        <w:rPr>
          <w:rFonts w:eastAsia="Helvetica"/>
          <w:color w:val="000000"/>
        </w:rPr>
        <w:t xml:space="preserve">é) – ; le fait que ce ne soit pas le cas des noms de pays (même masculins) signifierait que ces derniers n'évoquent pas dans le système linguistique et dans les représentations des locuteurs une réalité précise à laquelle on se sent attaché (contrairement </w:t>
      </w:r>
      <w:r>
        <w:rPr>
          <w:rFonts w:eastAsia="Helvetica"/>
          <w:color w:val="000000"/>
        </w:rPr>
        <w:t xml:space="preserve">au nom de région), au sein de laquelle on trouverait une localisation subjectivement pertinente (voir note 20)  – analyse  cohérente avec celle que l'on a menée pour la préposition </w:t>
      </w:r>
      <w:r>
        <w:rPr>
          <w:rFonts w:eastAsia="Helvetica"/>
          <w:i/>
          <w:iCs/>
          <w:color w:val="000000"/>
        </w:rPr>
        <w:t xml:space="preserve">à </w:t>
      </w:r>
      <w:r>
        <w:rPr>
          <w:rFonts w:eastAsia="Helvetica"/>
          <w:color w:val="000000"/>
        </w:rPr>
        <w:t xml:space="preserve">; </w:t>
      </w:r>
    </w:p>
    <w:p w:rsidR="00000000" w:rsidRDefault="00E52C85">
      <w:pPr>
        <w:numPr>
          <w:ilvl w:val="0"/>
          <w:numId w:val="2"/>
        </w:numPr>
        <w:tabs>
          <w:tab w:val="left" w:pos="-1211"/>
          <w:tab w:val="left" w:pos="1661"/>
        </w:tabs>
        <w:autoSpaceDE w:val="0"/>
        <w:spacing w:after="100"/>
        <w:ind w:left="-109" w:hanging="352"/>
        <w:jc w:val="both"/>
        <w:rPr>
          <w:rFonts w:eastAsia="Helvetica"/>
          <w:color w:val="000000"/>
        </w:rPr>
      </w:pPr>
      <w:r>
        <w:rPr>
          <w:rFonts w:eastAsia="Helvetica"/>
          <w:color w:val="000000"/>
        </w:rPr>
        <w:t xml:space="preserve">le nom féminin relève de l'avant, donc est </w:t>
      </w:r>
      <w:r>
        <w:rPr>
          <w:rFonts w:eastAsia="Helvetica"/>
          <w:i/>
          <w:iCs/>
          <w:color w:val="000000"/>
        </w:rPr>
        <w:t>a priori</w:t>
      </w:r>
      <w:r>
        <w:rPr>
          <w:rFonts w:eastAsia="Helvetica"/>
          <w:color w:val="000000"/>
        </w:rPr>
        <w:t xml:space="preserve"> compatible avec </w:t>
      </w:r>
      <w:r>
        <w:rPr>
          <w:rFonts w:eastAsia="Helvetica"/>
          <w:i/>
          <w:iCs/>
          <w:color w:val="000000"/>
        </w:rPr>
        <w:t>en</w:t>
      </w:r>
      <w:r>
        <w:rPr>
          <w:rFonts w:eastAsia="Helvetica"/>
          <w:color w:val="000000"/>
        </w:rPr>
        <w:t xml:space="preserve">, mais non avec </w:t>
      </w:r>
      <w:r>
        <w:rPr>
          <w:rFonts w:eastAsia="Helvetica"/>
          <w:i/>
          <w:iCs/>
          <w:color w:val="000000"/>
        </w:rPr>
        <w:t>dans</w:t>
      </w:r>
      <w:r>
        <w:rPr>
          <w:rFonts w:eastAsia="Helvetica"/>
          <w:color w:val="000000"/>
        </w:rPr>
        <w:t xml:space="preserve"> ;  cependant, s'il est spécifié, donc singularisé, de ce fait conçu plus précisément et par conséquent saisi tardivement, il devient compatible avec </w:t>
      </w:r>
      <w:r>
        <w:rPr>
          <w:rFonts w:eastAsia="Helvetica"/>
          <w:i/>
          <w:iCs/>
          <w:color w:val="000000"/>
        </w:rPr>
        <w:t>dans</w:t>
      </w:r>
      <w:r>
        <w:rPr>
          <w:rFonts w:eastAsia="Helvetica"/>
          <w:color w:val="000000"/>
        </w:rPr>
        <w:t>, qui relève de l'après (</w:t>
      </w:r>
      <w:r>
        <w:rPr>
          <w:rFonts w:eastAsia="Helvetica"/>
          <w:i/>
          <w:iCs/>
          <w:color w:val="000000"/>
        </w:rPr>
        <w:t>Dans l'Alsace de ma jeunesse</w:t>
      </w:r>
      <w:r>
        <w:rPr>
          <w:rFonts w:eastAsia="Helvetica"/>
          <w:color w:val="000000"/>
        </w:rPr>
        <w:t>).</w:t>
      </w:r>
    </w:p>
    <w:p w:rsidR="00000000" w:rsidRDefault="00E52C85">
      <w:pPr>
        <w:tabs>
          <w:tab w:val="left" w:pos="-1211"/>
          <w:tab w:val="left" w:pos="1661"/>
        </w:tabs>
        <w:autoSpaceDE w:val="0"/>
        <w:spacing w:after="100"/>
        <w:ind w:left="-109" w:hanging="352"/>
        <w:jc w:val="both"/>
        <w:rPr>
          <w:rFonts w:eastAsia="Helvetica"/>
          <w:color w:val="000000"/>
        </w:rPr>
      </w:pPr>
      <w:r>
        <w:rPr>
          <w:rFonts w:eastAsia="Times New Roman"/>
          <w:color w:val="000000"/>
        </w:rPr>
        <w:t xml:space="preserve">   </w:t>
      </w:r>
      <w:r>
        <w:rPr>
          <w:rFonts w:eastAsia="Helvetica"/>
          <w:color w:val="000000"/>
        </w:rPr>
        <w:t xml:space="preserve">En conclusion : de par </w:t>
      </w:r>
      <w:r>
        <w:rPr>
          <w:rFonts w:eastAsia="Helvetica"/>
          <w:color w:val="000000"/>
        </w:rPr>
        <w:t xml:space="preserve">leur place dans l'organisation du système linguistique, </w:t>
      </w:r>
      <w:r>
        <w:rPr>
          <w:rFonts w:eastAsia="Helvetica"/>
          <w:i/>
          <w:iCs/>
          <w:color w:val="000000"/>
        </w:rPr>
        <w:t>dans</w:t>
      </w:r>
      <w:r>
        <w:rPr>
          <w:rFonts w:eastAsia="Helvetica"/>
          <w:color w:val="000000"/>
        </w:rPr>
        <w:t xml:space="preserve"> (préposition « d'après ») ne s'accommode pas des noms de pays ni des noms de région féminins non spécifiés (qui relèvent de « l'avant ») ; si elle peut néanmoins se trouver devant les noms de rég</w:t>
      </w:r>
      <w:r>
        <w:rPr>
          <w:rFonts w:eastAsia="Helvetica"/>
          <w:color w:val="000000"/>
        </w:rPr>
        <w:t>ion masculins non spécifiés (*</w:t>
      </w:r>
      <w:r>
        <w:rPr>
          <w:rFonts w:eastAsia="Helvetica"/>
          <w:i/>
          <w:iCs/>
          <w:color w:val="000000"/>
        </w:rPr>
        <w:t>Dans le Portugal, il fait beau</w:t>
      </w:r>
      <w:r>
        <w:rPr>
          <w:rFonts w:eastAsia="Helvetica"/>
          <w:color w:val="000000"/>
        </w:rPr>
        <w:t xml:space="preserve"> vs </w:t>
      </w:r>
      <w:r>
        <w:rPr>
          <w:rFonts w:eastAsia="Helvetica"/>
          <w:i/>
          <w:iCs/>
          <w:color w:val="000000"/>
        </w:rPr>
        <w:t>Dans</w:t>
      </w:r>
      <w:r>
        <w:rPr>
          <w:rFonts w:eastAsia="Helvetica"/>
          <w:color w:val="000000"/>
        </w:rPr>
        <w:t xml:space="preserve"> </w:t>
      </w:r>
      <w:r>
        <w:rPr>
          <w:rFonts w:eastAsia="Helvetica"/>
          <w:i/>
          <w:iCs/>
          <w:color w:val="000000"/>
        </w:rPr>
        <w:t>le Limousin / Vaucluse, il fait beau</w:t>
      </w:r>
      <w:r>
        <w:rPr>
          <w:rFonts w:eastAsia="Helvetica"/>
          <w:color w:val="000000"/>
        </w:rPr>
        <w:t>), c'est que ces substantifs sont en eux-mêmes spécifiques, au sens où ils ont une identité précise (combinant géographie, histoire, culture, etc.) ; i</w:t>
      </w:r>
      <w:r>
        <w:rPr>
          <w:rFonts w:eastAsia="Helvetica"/>
          <w:color w:val="000000"/>
        </w:rPr>
        <w:t xml:space="preserve">ls sont donc compatibles avec la préposition </w:t>
      </w:r>
      <w:r>
        <w:rPr>
          <w:rFonts w:eastAsia="Helvetica"/>
          <w:i/>
          <w:iCs/>
          <w:color w:val="000000"/>
        </w:rPr>
        <w:t xml:space="preserve">dans </w:t>
      </w:r>
      <w:r>
        <w:rPr>
          <w:rFonts w:eastAsia="Helvetica"/>
          <w:color w:val="000000"/>
        </w:rPr>
        <w:t xml:space="preserve">qui, dans le parcours allant de la saisie première, d'avant, floue, à la saisie dernière, d'après, qui singularise l'objet, se situe dans cette phase ultime, après </w:t>
      </w:r>
      <w:r>
        <w:rPr>
          <w:rFonts w:eastAsia="Helvetica"/>
          <w:i/>
          <w:iCs/>
          <w:color w:val="000000"/>
        </w:rPr>
        <w:t>à</w:t>
      </w:r>
      <w:r>
        <w:rPr>
          <w:rFonts w:eastAsia="Helvetica"/>
          <w:color w:val="000000"/>
        </w:rPr>
        <w:t xml:space="preserve"> </w:t>
      </w:r>
      <w:r>
        <w:rPr>
          <w:rStyle w:val="Funotenzeichen"/>
          <w:rFonts w:eastAsia="Helvetica"/>
          <w:color w:val="000000"/>
        </w:rPr>
        <w:footnoteReference w:id="32"/>
      </w:r>
      <w:r>
        <w:rPr>
          <w:rFonts w:eastAsia="Helvetica"/>
          <w:color w:val="000000"/>
        </w:rPr>
        <w:t xml:space="preserve">. </w:t>
      </w:r>
    </w:p>
    <w:p w:rsidR="00000000" w:rsidRDefault="00E52C85">
      <w:pPr>
        <w:pStyle w:val="Titre1"/>
        <w:numPr>
          <w:ilvl w:val="0"/>
          <w:numId w:val="0"/>
        </w:numPr>
        <w:autoSpaceDE w:val="0"/>
        <w:spacing w:line="340" w:lineRule="atLeast"/>
        <w:jc w:val="both"/>
        <w:rPr>
          <w:rFonts w:eastAsia="ArialMT" w:cs="Arial"/>
          <w:sz w:val="28"/>
          <w:szCs w:val="28"/>
        </w:rPr>
      </w:pPr>
      <w:r>
        <w:rPr>
          <w:rFonts w:eastAsia="ArialMT" w:cs="Arial"/>
          <w:sz w:val="28"/>
          <w:szCs w:val="28"/>
        </w:rPr>
        <w:t>5. Conclusion</w:t>
      </w:r>
    </w:p>
    <w:p w:rsidR="00000000" w:rsidRDefault="00E52C85">
      <w:pPr>
        <w:autoSpaceDE w:val="0"/>
        <w:spacing w:after="140"/>
        <w:jc w:val="both"/>
        <w:rPr>
          <w:rFonts w:eastAsia="Helvetica"/>
          <w:color w:val="000000"/>
        </w:rPr>
      </w:pPr>
      <w:r>
        <w:rPr>
          <w:rFonts w:eastAsia="Helvetica"/>
          <w:color w:val="000000"/>
        </w:rPr>
        <w:t>La complexité de la de</w:t>
      </w:r>
      <w:r>
        <w:rPr>
          <w:rFonts w:eastAsia="Helvetica"/>
          <w:color w:val="000000"/>
        </w:rPr>
        <w:t xml:space="preserve">scription des noms géographiques est bien connue (Maurel </w:t>
      </w:r>
      <w:r>
        <w:rPr>
          <w:rFonts w:eastAsia="Helvetica"/>
          <w:i/>
          <w:iCs/>
          <w:color w:val="000000"/>
        </w:rPr>
        <w:t>et al.</w:t>
      </w:r>
      <w:r>
        <w:rPr>
          <w:rFonts w:eastAsia="Helvetica"/>
          <w:color w:val="000000"/>
        </w:rPr>
        <w:t>, 2014), et a donné lieu à de nombreuses descriptions, en particulier pour définir leur introduction par une préposition, mais sans qu'une explication soit fournie pour expliquer les distributi</w:t>
      </w:r>
      <w:r>
        <w:rPr>
          <w:rFonts w:eastAsia="Helvetica"/>
          <w:color w:val="000000"/>
        </w:rPr>
        <w:t xml:space="preserve">ons observées. L'objectif est ici de déterminer le comportement des noms de région et de département français, après avoir étudié celui des noms de pays (Leeman 2015). L'analyse d'un corpus diachronique de 21 millions de mots constitué à partir du journal </w:t>
      </w:r>
      <w:r>
        <w:rPr>
          <w:rFonts w:eastAsia="Helvetica"/>
          <w:i/>
          <w:iCs/>
          <w:color w:val="000000"/>
        </w:rPr>
        <w:t>Le Monde</w:t>
      </w:r>
      <w:r>
        <w:rPr>
          <w:rFonts w:eastAsia="Helvetica"/>
          <w:color w:val="000000"/>
        </w:rPr>
        <w:t xml:space="preserve">, de commentaires publiés sur le site de </w:t>
      </w:r>
      <w:r>
        <w:rPr>
          <w:rFonts w:eastAsia="Helvetica"/>
          <w:i/>
          <w:iCs/>
          <w:color w:val="000000"/>
        </w:rPr>
        <w:t>TripAdvisor</w:t>
      </w:r>
      <w:r>
        <w:rPr>
          <w:rFonts w:eastAsia="Helvetica"/>
          <w:color w:val="000000"/>
        </w:rPr>
        <w:t>, et de sites Web d'offices de tourisme, complété par des attestations trouvées sur le Web</w:t>
      </w:r>
      <w:r>
        <w:rPr>
          <w:rFonts w:eastAsia="Helvetica"/>
          <w:color w:val="0084D1"/>
        </w:rPr>
        <w:t xml:space="preserve"> </w:t>
      </w:r>
      <w:r>
        <w:rPr>
          <w:rFonts w:eastAsia="Helvetica"/>
          <w:color w:val="000000"/>
        </w:rPr>
        <w:t xml:space="preserve">[à l'aide de Google], permet de détecter une évolution marquée par le développement de </w:t>
      </w:r>
      <w:r>
        <w:rPr>
          <w:rFonts w:eastAsia="Helvetica"/>
          <w:i/>
          <w:iCs/>
          <w:color w:val="000000"/>
        </w:rPr>
        <w:t xml:space="preserve">en </w:t>
      </w:r>
      <w:r>
        <w:rPr>
          <w:rFonts w:eastAsia="Helvetica"/>
          <w:color w:val="000000"/>
        </w:rPr>
        <w:t>au détriment de</w:t>
      </w:r>
      <w:r>
        <w:rPr>
          <w:rFonts w:eastAsia="Helvetica"/>
          <w:color w:val="000000"/>
        </w:rPr>
        <w:t xml:space="preserve"> </w:t>
      </w:r>
      <w:r>
        <w:rPr>
          <w:rFonts w:eastAsia="Helvetica"/>
          <w:i/>
          <w:iCs/>
          <w:color w:val="000000"/>
        </w:rPr>
        <w:t>dans</w:t>
      </w:r>
      <w:r>
        <w:rPr>
          <w:rFonts w:eastAsia="Helvetica"/>
          <w:color w:val="000000"/>
        </w:rPr>
        <w:t>, correspondant à la réorganisation du territoire français depuis les années cinquante, ce qui montre que l'emploi des prépositions reflète les représentations de la société. Le recours à la théorie guillaumienne permet d'expliquer les possibilités et</w:t>
      </w:r>
      <w:r>
        <w:rPr>
          <w:rFonts w:eastAsia="Helvetica"/>
          <w:color w:val="000000"/>
        </w:rPr>
        <w:t xml:space="preserve"> impossibilités combinatoires, ainsi que les mutations dans les emplois.</w:t>
      </w:r>
    </w:p>
    <w:p w:rsidR="00000000" w:rsidRDefault="00E52C85">
      <w:pPr>
        <w:autoSpaceDE w:val="0"/>
        <w:spacing w:after="140"/>
        <w:jc w:val="both"/>
        <w:rPr>
          <w:rFonts w:eastAsia="Helvetica"/>
          <w:color w:val="000000"/>
        </w:rPr>
      </w:pPr>
      <w:r>
        <w:rPr>
          <w:rFonts w:eastAsia="Helvetica"/>
          <w:color w:val="000000"/>
        </w:rPr>
        <w:t>Mots clés : préposition, noms géographiques, corpus, théorie guillaumienne</w:t>
      </w:r>
    </w:p>
    <w:p w:rsidR="00000000" w:rsidRDefault="00E52C85">
      <w:pPr>
        <w:autoSpaceDE w:val="0"/>
        <w:jc w:val="both"/>
        <w:rPr>
          <w:rFonts w:ascii="Arial" w:eastAsia="ArialMT" w:hAnsi="Arial" w:cs="Arial"/>
          <w:b/>
          <w:bCs/>
          <w:sz w:val="32"/>
          <w:szCs w:val="32"/>
        </w:rPr>
      </w:pPr>
      <w:r>
        <w:rPr>
          <w:rFonts w:ascii="Arial" w:eastAsia="ArialMT" w:hAnsi="Arial" w:cs="Arial"/>
          <w:b/>
          <w:bCs/>
          <w:sz w:val="32"/>
          <w:szCs w:val="32"/>
        </w:rPr>
        <w:t>Références</w:t>
      </w:r>
    </w:p>
    <w:p w:rsidR="00000000" w:rsidRDefault="00E52C85">
      <w:pPr>
        <w:autoSpaceDE w:val="0"/>
        <w:jc w:val="both"/>
        <w:rPr>
          <w:rFonts w:ascii="Arial" w:eastAsia="ArialMT" w:hAnsi="Arial" w:cs="Arial"/>
          <w:b/>
          <w:bCs/>
        </w:rPr>
      </w:pPr>
    </w:p>
    <w:p w:rsidR="00000000" w:rsidRDefault="00E52C85">
      <w:pPr>
        <w:autoSpaceDE w:val="0"/>
        <w:jc w:val="both"/>
        <w:rPr>
          <w:rFonts w:eastAsia="ArialMT" w:cs="ArialMT"/>
        </w:rPr>
      </w:pPr>
      <w:r>
        <w:rPr>
          <w:rFonts w:eastAsia="ArialMT" w:cs="ArialMT"/>
        </w:rPr>
        <w:t>B</w:t>
      </w:r>
      <w:r>
        <w:rPr>
          <w:rFonts w:eastAsia="ArialMT" w:cs="ArialMT"/>
          <w:smallCaps/>
        </w:rPr>
        <w:t>lumenthal</w:t>
      </w:r>
      <w:r>
        <w:rPr>
          <w:rFonts w:eastAsia="ArialMT" w:cs="ArialMT"/>
        </w:rPr>
        <w:t xml:space="preserve">, P. (2006) « De la logique des mots à l'analyse de la synonymie », </w:t>
      </w:r>
      <w:r>
        <w:rPr>
          <w:rFonts w:eastAsia="ArialMT" w:cs="ArialMT"/>
          <w:i/>
          <w:iCs/>
        </w:rPr>
        <w:t>Langue française</w:t>
      </w:r>
      <w:r>
        <w:rPr>
          <w:rFonts w:eastAsia="ArialMT" w:cs="ArialMT"/>
        </w:rPr>
        <w:t xml:space="preserve"> 1</w:t>
      </w:r>
      <w:r>
        <w:rPr>
          <w:rFonts w:eastAsia="ArialMT" w:cs="ArialMT"/>
        </w:rPr>
        <w:t>50 : 14-31.</w:t>
      </w:r>
    </w:p>
    <w:p w:rsidR="00000000" w:rsidRDefault="00E52C85">
      <w:pPr>
        <w:autoSpaceDE w:val="0"/>
        <w:jc w:val="both"/>
        <w:rPr>
          <w:rFonts w:eastAsia="ArialMT" w:cs="ArialMT"/>
        </w:rPr>
      </w:pPr>
      <w:r>
        <w:rPr>
          <w:rFonts w:eastAsia="ArialMT" w:cs="ArialMT"/>
        </w:rPr>
        <w:t>B</w:t>
      </w:r>
      <w:r>
        <w:rPr>
          <w:rFonts w:eastAsia="ArialMT" w:cs="ArialMT"/>
          <w:smallCaps/>
        </w:rPr>
        <w:t>lumenthal</w:t>
      </w:r>
      <w:r>
        <w:rPr>
          <w:rFonts w:eastAsia="ArialMT" w:cs="ArialMT"/>
        </w:rPr>
        <w:t xml:space="preserve">, P.  (2008) « Combinatoire des prépositions : approche quantitative », </w:t>
      </w:r>
      <w:r>
        <w:rPr>
          <w:rFonts w:eastAsia="ArialMT" w:cs="ArialMT"/>
          <w:i/>
          <w:iCs/>
        </w:rPr>
        <w:t>Langue française</w:t>
      </w:r>
      <w:r>
        <w:rPr>
          <w:rFonts w:eastAsia="ArialMT" w:cs="ArialMT"/>
        </w:rPr>
        <w:t xml:space="preserve"> 157 : 37-51.</w:t>
      </w:r>
    </w:p>
    <w:p w:rsidR="00000000" w:rsidRDefault="00E52C85">
      <w:pPr>
        <w:autoSpaceDE w:val="0"/>
        <w:jc w:val="both"/>
        <w:rPr>
          <w:rFonts w:eastAsia="ArialMT" w:cs="ArialMT"/>
        </w:rPr>
      </w:pPr>
      <w:r>
        <w:rPr>
          <w:rFonts w:eastAsia="ArialMT" w:cs="ArialMT"/>
        </w:rPr>
        <w:lastRenderedPageBreak/>
        <w:t>B</w:t>
      </w:r>
      <w:r>
        <w:rPr>
          <w:rFonts w:eastAsia="ArialMT" w:cs="ArialMT"/>
          <w:smallCaps/>
        </w:rPr>
        <w:t>ottineau</w:t>
      </w:r>
      <w:r>
        <w:rPr>
          <w:rFonts w:eastAsia="ArialMT" w:cs="ArialMT"/>
        </w:rPr>
        <w:t xml:space="preserve">, D. (2010) « Typologie de la déflexivité », </w:t>
      </w:r>
      <w:r>
        <w:rPr>
          <w:rFonts w:eastAsia="ArialMT" w:cs="ArialMT"/>
          <w:i/>
          <w:iCs/>
        </w:rPr>
        <w:t>Langages</w:t>
      </w:r>
      <w:r>
        <w:rPr>
          <w:rFonts w:eastAsia="ArialMT" w:cs="ArialMT"/>
        </w:rPr>
        <w:t xml:space="preserve"> 178 : 89-114.</w:t>
      </w:r>
    </w:p>
    <w:p w:rsidR="00000000" w:rsidRDefault="00E52C85">
      <w:pPr>
        <w:autoSpaceDE w:val="0"/>
        <w:jc w:val="both"/>
        <w:rPr>
          <w:rFonts w:eastAsia="ArialMT" w:cs="ArialMT"/>
        </w:rPr>
      </w:pPr>
      <w:r>
        <w:rPr>
          <w:rFonts w:eastAsia="ArialMT" w:cs="ArialMT"/>
        </w:rPr>
        <w:t>C</w:t>
      </w:r>
      <w:r>
        <w:rPr>
          <w:rFonts w:eastAsia="ArialMT" w:cs="ArialMT"/>
          <w:smallCaps/>
        </w:rPr>
        <w:t>islaru</w:t>
      </w:r>
      <w:r>
        <w:rPr>
          <w:rFonts w:eastAsia="ArialMT" w:cs="ArialMT"/>
        </w:rPr>
        <w:t>, G. (2006) « Noms de pays et autoreprésentation</w:t>
      </w:r>
      <w:r>
        <w:rPr>
          <w:rFonts w:eastAsia="ArialMT" w:cs="ArialMT"/>
        </w:rPr>
        <w:t xml:space="preserve"> dans le discours des périodiques nationaux français, anglophones, roumanophones et russes », </w:t>
      </w:r>
      <w:r>
        <w:rPr>
          <w:rFonts w:eastAsia="ArialMT" w:cs="ArialMT"/>
          <w:i/>
          <w:iCs/>
        </w:rPr>
        <w:t>Les Carnets du CEDISCOR</w:t>
      </w:r>
      <w:r>
        <w:rPr>
          <w:rFonts w:eastAsia="ArialMT" w:cs="ArialMT"/>
        </w:rPr>
        <w:t xml:space="preserve"> 9 : 131-144.</w:t>
      </w:r>
    </w:p>
    <w:p w:rsidR="00000000" w:rsidRDefault="00E52C85">
      <w:pPr>
        <w:autoSpaceDE w:val="0"/>
        <w:jc w:val="both"/>
        <w:rPr>
          <w:rFonts w:eastAsia="ArialMT" w:cs="ArialMT"/>
        </w:rPr>
      </w:pPr>
      <w:r>
        <w:rPr>
          <w:rFonts w:eastAsia="ArialMT" w:cs="ArialMT"/>
        </w:rPr>
        <w:t>C</w:t>
      </w:r>
      <w:r>
        <w:rPr>
          <w:rFonts w:eastAsia="ArialMT" w:cs="ArialMT"/>
          <w:smallCaps/>
        </w:rPr>
        <w:t>onstant</w:t>
      </w:r>
      <w:r>
        <w:rPr>
          <w:rFonts w:eastAsia="ArialMT" w:cs="ArialMT"/>
        </w:rPr>
        <w:t xml:space="preserve">, M. (2010) « Prépositions locatives et noms propres géographiques », </w:t>
      </w:r>
      <w:r>
        <w:rPr>
          <w:rFonts w:eastAsia="ArialMT" w:cs="ArialMT"/>
          <w:i/>
          <w:iCs/>
        </w:rPr>
        <w:t>Cahiers du Cental</w:t>
      </w:r>
      <w:r>
        <w:rPr>
          <w:rFonts w:eastAsia="ArialMT" w:cs="ArialMT"/>
        </w:rPr>
        <w:t xml:space="preserve"> 6 : 73-80.</w:t>
      </w:r>
    </w:p>
    <w:p w:rsidR="00000000" w:rsidRDefault="00E52C85">
      <w:pPr>
        <w:autoSpaceDE w:val="0"/>
        <w:jc w:val="both"/>
        <w:rPr>
          <w:rFonts w:eastAsia="ArialMT" w:cs="ArialMT"/>
        </w:rPr>
      </w:pPr>
      <w:r>
        <w:rPr>
          <w:rFonts w:eastAsia="ArialMT" w:cs="ArialMT"/>
        </w:rPr>
        <w:t>E</w:t>
      </w:r>
      <w:r>
        <w:rPr>
          <w:rFonts w:eastAsia="ArialMT" w:cs="ArialMT"/>
          <w:smallCaps/>
        </w:rPr>
        <w:t>skenazi</w:t>
      </w:r>
      <w:r>
        <w:rPr>
          <w:rFonts w:eastAsia="ArialMT" w:cs="ArialMT"/>
        </w:rPr>
        <w:t>, A. (1987</w:t>
      </w:r>
      <w:r>
        <w:rPr>
          <w:rFonts w:eastAsia="ArialMT" w:cs="ArialMT"/>
        </w:rPr>
        <w:t>) « Député DE Saône-et-Loire – Préfet DU Rhône – En Vendée »,</w:t>
      </w:r>
      <w:r>
        <w:rPr>
          <w:rFonts w:eastAsia="ArialMT" w:cs="ArialMT"/>
          <w:i/>
          <w:iCs/>
        </w:rPr>
        <w:t xml:space="preserve"> LINX</w:t>
      </w:r>
      <w:r>
        <w:rPr>
          <w:rFonts w:eastAsia="ArialMT" w:cs="ArialMT"/>
        </w:rPr>
        <w:t xml:space="preserve"> 16 : 28-69.</w:t>
      </w:r>
    </w:p>
    <w:p w:rsidR="00000000" w:rsidRDefault="00E52C85">
      <w:pPr>
        <w:autoSpaceDE w:val="0"/>
        <w:jc w:val="both"/>
        <w:rPr>
          <w:rFonts w:eastAsia="ArialMT" w:cs="ArialMT"/>
        </w:rPr>
      </w:pPr>
      <w:r>
        <w:rPr>
          <w:rFonts w:eastAsia="ArialMT" w:cs="ArialMT"/>
        </w:rPr>
        <w:t>F</w:t>
      </w:r>
      <w:r>
        <w:rPr>
          <w:rFonts w:eastAsia="ArialMT" w:cs="ArialMT"/>
          <w:smallCaps/>
        </w:rPr>
        <w:t>lament</w:t>
      </w:r>
      <w:r>
        <w:rPr>
          <w:rFonts w:eastAsia="ArialMT" w:cs="ArialMT"/>
        </w:rPr>
        <w:t>-B</w:t>
      </w:r>
      <w:r>
        <w:rPr>
          <w:rFonts w:eastAsia="ArialMT" w:cs="ArialMT"/>
          <w:smallCaps/>
        </w:rPr>
        <w:t>oistrancourt</w:t>
      </w:r>
      <w:r>
        <w:rPr>
          <w:rFonts w:eastAsia="ArialMT" w:cs="ArialMT"/>
        </w:rPr>
        <w:t>, D. (1993) « </w:t>
      </w:r>
      <w:r>
        <w:rPr>
          <w:rFonts w:eastAsia="ArialMT" w:cs="ArialMT"/>
          <w:i/>
          <w:iCs/>
        </w:rPr>
        <w:t>Café de Colombie</w:t>
      </w:r>
      <w:r>
        <w:rPr>
          <w:rFonts w:eastAsia="ArialMT" w:cs="ArialMT"/>
        </w:rPr>
        <w:t xml:space="preserve"> ou </w:t>
      </w:r>
      <w:r>
        <w:rPr>
          <w:rFonts w:eastAsia="ArialMT" w:cs="ArialMT"/>
          <w:i/>
          <w:iCs/>
        </w:rPr>
        <w:t>Café de la Colombie ?</w:t>
      </w:r>
      <w:r>
        <w:rPr>
          <w:rFonts w:eastAsia="ArialMT" w:cs="ArialMT"/>
        </w:rPr>
        <w:t xml:space="preserve"> », in </w:t>
      </w:r>
      <w:r>
        <w:rPr>
          <w:rFonts w:eastAsia="ArialMT" w:cs="ArialMT"/>
          <w:i/>
          <w:iCs/>
        </w:rPr>
        <w:t>Le FLE de 0</w:t>
      </w:r>
      <w:r>
        <w:rPr>
          <w:rFonts w:eastAsia="ArialMT" w:cs="ArialMT"/>
        </w:rPr>
        <w:t xml:space="preserve"> </w:t>
      </w:r>
      <w:r>
        <w:rPr>
          <w:rFonts w:eastAsia="ArialMT" w:cs="ArialMT"/>
          <w:i/>
          <w:iCs/>
        </w:rPr>
        <w:t>à 300 heures</w:t>
      </w:r>
      <w:r>
        <w:rPr>
          <w:rFonts w:eastAsia="ArialMT" w:cs="ArialMT"/>
        </w:rPr>
        <w:t>, Angers, CIDEF : 91-112.</w:t>
      </w:r>
    </w:p>
    <w:p w:rsidR="00000000" w:rsidRDefault="00E52C85">
      <w:pPr>
        <w:autoSpaceDE w:val="0"/>
        <w:jc w:val="both"/>
        <w:rPr>
          <w:rFonts w:eastAsia="ArialMT" w:cs="ArialMT"/>
        </w:rPr>
      </w:pPr>
      <w:r>
        <w:rPr>
          <w:rFonts w:eastAsia="ArialMT" w:cs="ArialMT"/>
        </w:rPr>
        <w:t>F</w:t>
      </w:r>
      <w:r>
        <w:rPr>
          <w:rFonts w:eastAsia="ArialMT" w:cs="ArialMT"/>
          <w:smallCaps/>
        </w:rPr>
        <w:t>ranckel</w:t>
      </w:r>
      <w:r>
        <w:rPr>
          <w:rFonts w:eastAsia="ArialMT" w:cs="ArialMT"/>
        </w:rPr>
        <w:t xml:space="preserve">, J.-J. (2015) « La préposition </w:t>
      </w:r>
      <w:r>
        <w:rPr>
          <w:rFonts w:eastAsia="ArialMT" w:cs="ArialMT"/>
          <w:i/>
          <w:iCs/>
        </w:rPr>
        <w:t xml:space="preserve">en </w:t>
      </w:r>
      <w:r>
        <w:rPr>
          <w:rFonts w:eastAsia="ArialMT" w:cs="ArialMT"/>
        </w:rPr>
        <w:t>d</w:t>
      </w:r>
      <w:r>
        <w:rPr>
          <w:rFonts w:eastAsia="ArialMT" w:cs="ArialMT"/>
        </w:rPr>
        <w:t xml:space="preserve">ans les mots du discours. Le cas de </w:t>
      </w:r>
      <w:r>
        <w:rPr>
          <w:rFonts w:eastAsia="ArialMT" w:cs="ArialMT"/>
          <w:i/>
          <w:iCs/>
        </w:rPr>
        <w:t>en plus</w:t>
      </w:r>
      <w:r>
        <w:rPr>
          <w:rFonts w:eastAsia="ArialMT" w:cs="ArialMT"/>
        </w:rPr>
        <w:t xml:space="preserve"> », </w:t>
      </w:r>
      <w:r>
        <w:rPr>
          <w:rFonts w:eastAsia="ArialMT" w:cs="ArialMT"/>
          <w:i/>
          <w:iCs/>
        </w:rPr>
        <w:t>Scolia</w:t>
      </w:r>
      <w:r>
        <w:rPr>
          <w:rFonts w:eastAsia="ArialMT" w:cs="ArialMT"/>
        </w:rPr>
        <w:t xml:space="preserve"> 29 : 79-96.</w:t>
      </w:r>
    </w:p>
    <w:p w:rsidR="00000000" w:rsidRDefault="00E52C85">
      <w:pPr>
        <w:autoSpaceDE w:val="0"/>
        <w:jc w:val="both"/>
        <w:rPr>
          <w:rFonts w:eastAsia="ArialMT" w:cs="ArialMT"/>
        </w:rPr>
      </w:pPr>
      <w:r>
        <w:rPr>
          <w:rFonts w:eastAsia="ArialMT" w:cs="ArialMT"/>
        </w:rPr>
        <w:t>G</w:t>
      </w:r>
      <w:r>
        <w:rPr>
          <w:rFonts w:eastAsia="ArialMT" w:cs="ArialMT"/>
          <w:smallCaps/>
        </w:rPr>
        <w:t>arrigues</w:t>
      </w:r>
      <w:r>
        <w:rPr>
          <w:rFonts w:eastAsia="ArialMT" w:cs="ArialMT"/>
        </w:rPr>
        <w:t xml:space="preserve">, M. (1993) « Prépositions et noms de pays et d'îles : une grammaire locale pour l'analyse automatique des textes », </w:t>
      </w:r>
      <w:r>
        <w:rPr>
          <w:rFonts w:eastAsia="ArialMT" w:cs="ArialMT"/>
          <w:i/>
          <w:iCs/>
        </w:rPr>
        <w:t>Lingvisticae Investigationes</w:t>
      </w:r>
      <w:r>
        <w:rPr>
          <w:rFonts w:eastAsia="ArialMT" w:cs="ArialMT"/>
        </w:rPr>
        <w:t xml:space="preserve"> XVII-2 : 281-306.</w:t>
      </w:r>
    </w:p>
    <w:p w:rsidR="00000000" w:rsidRDefault="00E52C85">
      <w:pPr>
        <w:autoSpaceDE w:val="0"/>
        <w:jc w:val="both"/>
        <w:rPr>
          <w:rFonts w:eastAsia="ArialMT" w:cs="ArialMT"/>
        </w:rPr>
      </w:pPr>
      <w:r>
        <w:rPr>
          <w:rFonts w:eastAsia="ArialMT" w:cs="ArialMT"/>
        </w:rPr>
        <w:t>G</w:t>
      </w:r>
      <w:r>
        <w:rPr>
          <w:rFonts w:eastAsia="ArialMT" w:cs="ArialMT"/>
          <w:smallCaps/>
        </w:rPr>
        <w:t>revisse</w:t>
      </w:r>
      <w:r>
        <w:rPr>
          <w:rFonts w:eastAsia="ArialMT" w:cs="ArialMT"/>
        </w:rPr>
        <w:t>, M. &amp; A.</w:t>
      </w:r>
      <w:r>
        <w:rPr>
          <w:rFonts w:eastAsia="ArialMT" w:cs="ArialMT"/>
        </w:rPr>
        <w:t xml:space="preserve"> G</w:t>
      </w:r>
      <w:r>
        <w:rPr>
          <w:rFonts w:eastAsia="ArialMT" w:cs="ArialMT"/>
          <w:smallCaps/>
        </w:rPr>
        <w:t xml:space="preserve">oosse </w:t>
      </w:r>
      <w:r>
        <w:rPr>
          <w:rFonts w:eastAsia="ArialMT" w:cs="ArialMT"/>
        </w:rPr>
        <w:t>(2008</w:t>
      </w:r>
      <w:r>
        <w:rPr>
          <w:rFonts w:eastAsia="ArialMT" w:cs="ArialMT"/>
          <w:vertAlign w:val="superscript"/>
        </w:rPr>
        <w:t>14</w:t>
      </w:r>
      <w:r>
        <w:rPr>
          <w:rFonts w:eastAsia="ArialMT" w:cs="ArialMT"/>
        </w:rPr>
        <w:t xml:space="preserve">) </w:t>
      </w:r>
      <w:r>
        <w:rPr>
          <w:rFonts w:eastAsia="ArialMT" w:cs="ArialMT"/>
          <w:i/>
          <w:iCs/>
        </w:rPr>
        <w:t>Le Bon Usage</w:t>
      </w:r>
      <w:r>
        <w:rPr>
          <w:rFonts w:eastAsia="ArialMT" w:cs="ArialMT"/>
        </w:rPr>
        <w:t>, Bruxelles, De Boeck &amp; Duculot.</w:t>
      </w:r>
    </w:p>
    <w:p w:rsidR="00000000" w:rsidRDefault="00E52C85">
      <w:pPr>
        <w:autoSpaceDE w:val="0"/>
        <w:jc w:val="both"/>
        <w:rPr>
          <w:rFonts w:eastAsia="TimesNewRomanPSMT"/>
        </w:rPr>
      </w:pPr>
      <w:r>
        <w:rPr>
          <w:rFonts w:eastAsia="ArialMT" w:cs="ArialMT"/>
        </w:rPr>
        <w:t>J</w:t>
      </w:r>
      <w:r>
        <w:rPr>
          <w:rFonts w:eastAsia="ArialMT" w:cs="ArialMT"/>
          <w:smallCaps/>
        </w:rPr>
        <w:t>oly</w:t>
      </w:r>
      <w:r>
        <w:rPr>
          <w:rFonts w:eastAsia="ArialMT" w:cs="ArialMT"/>
        </w:rPr>
        <w:t xml:space="preserve">, A. (2016) </w:t>
      </w:r>
      <w:r>
        <w:rPr>
          <w:rFonts w:eastAsia="ArialMT" w:cs="ArialMT"/>
          <w:i/>
          <w:iCs/>
        </w:rPr>
        <w:t xml:space="preserve">L'Imposture occitane </w:t>
      </w:r>
      <w:r>
        <w:rPr>
          <w:rFonts w:eastAsia="ArialMT" w:cs="ArialMT"/>
          <w:i/>
          <w:iCs/>
          <w:sz w:val="22"/>
          <w:szCs w:val="22"/>
        </w:rPr>
        <w:t>à la sauce béarnaise</w:t>
      </w:r>
      <w:r>
        <w:rPr>
          <w:rFonts w:eastAsia="ArialMT" w:cs="ArialMT"/>
        </w:rPr>
        <w:t>, Toulon</w:t>
      </w:r>
      <w:r>
        <w:rPr>
          <w:rFonts w:eastAsia="ArialMT"/>
        </w:rPr>
        <w:t xml:space="preserve">, </w:t>
      </w:r>
      <w:r>
        <w:rPr>
          <w:rFonts w:eastAsia="TimesNewRomanPSMT"/>
        </w:rPr>
        <w:t xml:space="preserve">Editions des Dauphins, collection hors-série de </w:t>
      </w:r>
      <w:r>
        <w:rPr>
          <w:rFonts w:eastAsia="TimesNewRomanPSMT"/>
          <w:i/>
          <w:iCs/>
        </w:rPr>
        <w:t>Modèles</w:t>
      </w:r>
      <w:r>
        <w:rPr>
          <w:rFonts w:eastAsia="TimesNewRomanPSMT"/>
        </w:rPr>
        <w:t xml:space="preserve"> </w:t>
      </w:r>
      <w:r>
        <w:rPr>
          <w:rFonts w:eastAsia="TimesNewRomanPSMT"/>
          <w:i/>
          <w:iCs/>
        </w:rPr>
        <w:t>linguistiques</w:t>
      </w:r>
      <w:r>
        <w:rPr>
          <w:rFonts w:eastAsia="TimesNewRomanPSMT"/>
        </w:rPr>
        <w:t xml:space="preserve"> « Langues et cultures patrimoniales de France ».</w:t>
      </w:r>
    </w:p>
    <w:p w:rsidR="00000000" w:rsidRDefault="00E52C85">
      <w:pPr>
        <w:autoSpaceDE w:val="0"/>
        <w:jc w:val="both"/>
        <w:rPr>
          <w:rFonts w:eastAsia="ArialMT" w:cs="ArialMT"/>
        </w:rPr>
      </w:pPr>
      <w:r>
        <w:rPr>
          <w:rFonts w:eastAsia="ArialMT" w:cs="ArialMT"/>
        </w:rPr>
        <w:t>K</w:t>
      </w:r>
      <w:r>
        <w:rPr>
          <w:rFonts w:eastAsia="ArialMT" w:cs="ArialMT"/>
          <w:smallCaps/>
        </w:rPr>
        <w:t>atz</w:t>
      </w:r>
      <w:r>
        <w:rPr>
          <w:rFonts w:eastAsia="ArialMT" w:cs="ArialMT"/>
        </w:rPr>
        <w:t>, E.</w:t>
      </w:r>
      <w:r>
        <w:rPr>
          <w:rFonts w:eastAsia="ArialMT" w:cs="ArialMT"/>
        </w:rPr>
        <w:t xml:space="preserve"> (2002) « Systématique de la triade spatiale </w:t>
      </w:r>
      <w:r>
        <w:rPr>
          <w:rFonts w:eastAsia="ArialMT" w:cs="ArialMT"/>
          <w:i/>
          <w:iCs/>
        </w:rPr>
        <w:t>à, en, dans</w:t>
      </w:r>
      <w:r>
        <w:rPr>
          <w:rFonts w:eastAsia="ArialMT" w:cs="ArialMT"/>
        </w:rPr>
        <w:t xml:space="preserve"> », </w:t>
      </w:r>
      <w:r>
        <w:rPr>
          <w:rFonts w:eastAsia="ArialMT" w:cs="ArialMT"/>
          <w:i/>
          <w:iCs/>
        </w:rPr>
        <w:t>Travaux de Linguistique</w:t>
      </w:r>
      <w:r>
        <w:rPr>
          <w:rFonts w:eastAsia="ArialMT" w:cs="ArialMT"/>
        </w:rPr>
        <w:t xml:space="preserve"> 44 : 35-50.</w:t>
      </w:r>
    </w:p>
    <w:p w:rsidR="00000000" w:rsidRDefault="00E52C85">
      <w:pPr>
        <w:autoSpaceDE w:val="0"/>
        <w:jc w:val="both"/>
        <w:rPr>
          <w:rFonts w:eastAsia="ArialMT" w:cs="ArialMT"/>
          <w:color w:val="000000"/>
        </w:rPr>
      </w:pPr>
      <w:r>
        <w:rPr>
          <w:rFonts w:eastAsia="Times New Roman"/>
        </w:rPr>
        <w:t>L</w:t>
      </w:r>
      <w:r>
        <w:rPr>
          <w:rFonts w:eastAsia="Times New Roman"/>
          <w:smallCaps/>
        </w:rPr>
        <w:t>eeman</w:t>
      </w:r>
      <w:r>
        <w:rPr>
          <w:rFonts w:eastAsia="Times New Roman"/>
        </w:rPr>
        <w:t>, D. (2015a) « </w:t>
      </w:r>
      <w:r>
        <w:rPr>
          <w:rFonts w:eastAsia="ArialMT" w:cs="ArialMT"/>
          <w:color w:val="000000"/>
        </w:rPr>
        <w:t xml:space="preserve">La préposition </w:t>
      </w:r>
      <w:r>
        <w:rPr>
          <w:rFonts w:eastAsia="ArialMT" w:cs="ArialMT"/>
          <w:i/>
          <w:iCs/>
          <w:color w:val="000000"/>
        </w:rPr>
        <w:t>en</w:t>
      </w:r>
      <w:r>
        <w:rPr>
          <w:rFonts w:eastAsia="ArialMT" w:cs="ArialMT"/>
          <w:color w:val="000000"/>
        </w:rPr>
        <w:t xml:space="preserve"> et les noms de pays », dans </w:t>
      </w:r>
      <w:r>
        <w:rPr>
          <w:rFonts w:eastAsia="ArialMT" w:cs="ArialMT"/>
          <w:i/>
          <w:iCs/>
          <w:color w:val="000000"/>
        </w:rPr>
        <w:t>Phraséologie et profils combinatoires : lexique, syntaxe et sémantique – Hommages offerts à P</w:t>
      </w:r>
      <w:r>
        <w:rPr>
          <w:rFonts w:eastAsia="ArialMT" w:cs="ArialMT"/>
          <w:i/>
          <w:iCs/>
          <w:color w:val="000000"/>
        </w:rPr>
        <w:t>eter Blumenthal</w:t>
      </w:r>
      <w:r>
        <w:rPr>
          <w:rFonts w:eastAsia="ArialMT" w:cs="ArialMT"/>
          <w:color w:val="000000"/>
        </w:rPr>
        <w:t>, Paris, Champion : 189-200.</w:t>
      </w:r>
    </w:p>
    <w:p w:rsidR="00000000" w:rsidRDefault="00E52C85">
      <w:pPr>
        <w:autoSpaceDE w:val="0"/>
        <w:jc w:val="both"/>
        <w:rPr>
          <w:rFonts w:eastAsia="ArialMT" w:cs="ArialMT"/>
        </w:rPr>
      </w:pPr>
      <w:r>
        <w:rPr>
          <w:rFonts w:eastAsia="ArialMT" w:cs="ArialMT"/>
        </w:rPr>
        <w:t>L</w:t>
      </w:r>
      <w:r>
        <w:rPr>
          <w:rFonts w:eastAsia="ArialMT" w:cs="ArialMT"/>
          <w:smallCaps/>
        </w:rPr>
        <w:t>eeman</w:t>
      </w:r>
      <w:r>
        <w:rPr>
          <w:rFonts w:eastAsia="ArialMT" w:cs="ArialMT"/>
        </w:rPr>
        <w:t xml:space="preserve">, D. (2015b) « Hypothèse de résolution du problème posé par l'emploi des prépositions devant les noms de pays », Colloque </w:t>
      </w:r>
      <w:r>
        <w:rPr>
          <w:rFonts w:eastAsia="ArialMT" w:cs="ArialMT"/>
          <w:i/>
          <w:iCs/>
        </w:rPr>
        <w:t>SynSémLex</w:t>
      </w:r>
      <w:r>
        <w:rPr>
          <w:rFonts w:eastAsia="ArialMT" w:cs="ArialMT"/>
        </w:rPr>
        <w:t>, Sorbonne, mars, actes en 2016 chez Benjamins.</w:t>
      </w:r>
    </w:p>
    <w:p w:rsidR="00000000" w:rsidRDefault="00E52C85">
      <w:pPr>
        <w:tabs>
          <w:tab w:val="left" w:pos="-48"/>
          <w:tab w:val="left" w:pos="85"/>
        </w:tabs>
        <w:autoSpaceDE w:val="0"/>
        <w:spacing w:after="100" w:line="340" w:lineRule="atLeast"/>
        <w:jc w:val="both"/>
        <w:rPr>
          <w:rFonts w:eastAsia="ArialMT" w:cs="ArialMT"/>
        </w:rPr>
      </w:pPr>
      <w:r>
        <w:rPr>
          <w:rFonts w:eastAsia="ArialMT" w:cs="ArialMT"/>
        </w:rPr>
        <w:t>L</w:t>
      </w:r>
      <w:r>
        <w:rPr>
          <w:rFonts w:eastAsia="ArialMT" w:cs="ArialMT"/>
          <w:smallCaps/>
        </w:rPr>
        <w:t>eeman</w:t>
      </w:r>
      <w:r>
        <w:rPr>
          <w:rFonts w:eastAsia="ArialMT" w:cs="ArialMT"/>
        </w:rPr>
        <w:t>, D. &amp; C. V</w:t>
      </w:r>
      <w:r>
        <w:rPr>
          <w:rFonts w:eastAsia="ArialMT" w:cs="ArialMT"/>
          <w:smallCaps/>
        </w:rPr>
        <w:t>aguer</w:t>
      </w:r>
      <w:r>
        <w:rPr>
          <w:rFonts w:eastAsia="ArialMT" w:cs="ArialMT"/>
        </w:rPr>
        <w:t xml:space="preserve"> (201</w:t>
      </w:r>
      <w:r>
        <w:rPr>
          <w:rFonts w:eastAsia="ArialMT" w:cs="ArialMT"/>
        </w:rPr>
        <w:t xml:space="preserve">4) « La préposition peut-elle être prédicative ? Le cas de la préposition </w:t>
      </w:r>
      <w:r>
        <w:rPr>
          <w:rFonts w:eastAsia="ArialMT" w:cs="ArialMT"/>
          <w:i/>
          <w:iCs/>
        </w:rPr>
        <w:t>en </w:t>
      </w:r>
      <w:r>
        <w:rPr>
          <w:rFonts w:eastAsia="ArialMT" w:cs="ArialMT"/>
        </w:rPr>
        <w:t xml:space="preserve">», </w:t>
      </w:r>
      <w:r>
        <w:rPr>
          <w:rFonts w:eastAsia="ArialMT" w:cs="ArialMT"/>
          <w:i/>
          <w:iCs/>
        </w:rPr>
        <w:t xml:space="preserve">Verbum </w:t>
      </w:r>
      <w:r>
        <w:rPr>
          <w:rFonts w:eastAsia="ArialMT" w:cs="ArialMT"/>
        </w:rPr>
        <w:t>XXXVI-2 : 397-420.</w:t>
      </w:r>
    </w:p>
    <w:p w:rsidR="00000000" w:rsidRDefault="00E52C85">
      <w:pPr>
        <w:tabs>
          <w:tab w:val="left" w:pos="3244"/>
          <w:tab w:val="left" w:pos="3744"/>
        </w:tabs>
        <w:autoSpaceDE w:val="0"/>
        <w:spacing w:line="380" w:lineRule="atLeast"/>
        <w:ind w:left="24" w:hanging="720"/>
        <w:jc w:val="both"/>
        <w:rPr>
          <w:rFonts w:eastAsia="Verdana"/>
        </w:rPr>
      </w:pPr>
      <w:r>
        <w:rPr>
          <w:rFonts w:eastAsia="Times New Roman"/>
        </w:rPr>
        <w:t xml:space="preserve">         </w:t>
      </w:r>
      <w:r>
        <w:rPr>
          <w:rFonts w:eastAsia="Verdana"/>
        </w:rPr>
        <w:t>M</w:t>
      </w:r>
      <w:r>
        <w:rPr>
          <w:rFonts w:eastAsia="Verdana"/>
          <w:smallCaps/>
        </w:rPr>
        <w:t>aurel</w:t>
      </w:r>
      <w:r>
        <w:rPr>
          <w:rFonts w:eastAsia="Verdana"/>
        </w:rPr>
        <w:t xml:space="preserve"> D., B</w:t>
      </w:r>
      <w:r>
        <w:rPr>
          <w:rFonts w:eastAsia="Verdana"/>
          <w:smallCaps/>
        </w:rPr>
        <w:t xml:space="preserve">aron </w:t>
      </w:r>
      <w:r>
        <w:rPr>
          <w:rFonts w:eastAsia="Verdana"/>
        </w:rPr>
        <w:t>M., B</w:t>
      </w:r>
      <w:r>
        <w:rPr>
          <w:rFonts w:eastAsia="Verdana"/>
          <w:smallCaps/>
        </w:rPr>
        <w:t>ouchou</w:t>
      </w:r>
      <w:r>
        <w:rPr>
          <w:rFonts w:eastAsia="Verdana"/>
        </w:rPr>
        <w:t>-</w:t>
      </w:r>
      <w:r>
        <w:rPr>
          <w:rFonts w:eastAsia="Verdana"/>
          <w:smallCaps/>
        </w:rPr>
        <w:t>Markhoff</w:t>
      </w:r>
      <w:r>
        <w:rPr>
          <w:rFonts w:eastAsia="Verdana"/>
        </w:rPr>
        <w:t xml:space="preserve">  B., V</w:t>
      </w:r>
      <w:r>
        <w:rPr>
          <w:rFonts w:eastAsia="Verdana"/>
          <w:smallCaps/>
        </w:rPr>
        <w:t>itas</w:t>
      </w:r>
      <w:r>
        <w:rPr>
          <w:rFonts w:eastAsia="Verdana"/>
        </w:rPr>
        <w:t xml:space="preserve"> D. (2014). Prolexbase. A Multilingual Relational Database of Proper Names. </w:t>
      </w:r>
      <w:r>
        <w:rPr>
          <w:rFonts w:eastAsia="Verdana"/>
          <w:i/>
          <w:iCs/>
        </w:rPr>
        <w:t>Cahiers de Lingui</w:t>
      </w:r>
      <w:r>
        <w:rPr>
          <w:rFonts w:eastAsia="Verdana"/>
          <w:i/>
          <w:iCs/>
        </w:rPr>
        <w:t>stique</w:t>
      </w:r>
      <w:r>
        <w:rPr>
          <w:rFonts w:eastAsia="Verdana"/>
        </w:rPr>
        <w:t xml:space="preserve"> 40(2):49-71. hal-01119318 </w:t>
      </w:r>
    </w:p>
    <w:p w:rsidR="00000000" w:rsidRDefault="00E52C85">
      <w:pPr>
        <w:tabs>
          <w:tab w:val="left" w:pos="-423"/>
          <w:tab w:val="left" w:pos="-60"/>
          <w:tab w:val="left" w:pos="73"/>
        </w:tabs>
        <w:autoSpaceDE w:val="0"/>
        <w:spacing w:after="100" w:line="340" w:lineRule="atLeast"/>
        <w:ind w:left="-12" w:hanging="352"/>
        <w:jc w:val="both"/>
        <w:rPr>
          <w:rFonts w:eastAsia="ArialMT" w:cs="ArialMT"/>
        </w:rPr>
      </w:pPr>
      <w:r>
        <w:rPr>
          <w:rFonts w:eastAsia="Times New Roman"/>
        </w:rPr>
        <w:t xml:space="preserve">    </w:t>
      </w:r>
      <w:r>
        <w:rPr>
          <w:rFonts w:eastAsia="ArialMT" w:cs="ArialMT"/>
        </w:rPr>
        <w:t>P</w:t>
      </w:r>
      <w:r>
        <w:rPr>
          <w:rFonts w:eastAsia="ArialMT" w:cs="ArialMT"/>
          <w:smallCaps/>
        </w:rPr>
        <w:t>aillard</w:t>
      </w:r>
      <w:r>
        <w:rPr>
          <w:rFonts w:eastAsia="ArialMT" w:cs="ArialMT"/>
        </w:rPr>
        <w:t xml:space="preserve">, D. (2015) « Les locutions </w:t>
      </w:r>
      <w:r>
        <w:rPr>
          <w:rFonts w:eastAsia="ArialMT" w:cs="ArialMT"/>
          <w:i/>
          <w:iCs/>
        </w:rPr>
        <w:t>en + N</w:t>
      </w:r>
      <w:r>
        <w:rPr>
          <w:rFonts w:eastAsia="ArialMT" w:cs="ArialMT"/>
        </w:rPr>
        <w:t xml:space="preserve"> dans leurs emplois comme marqueurs discursifs », </w:t>
      </w:r>
      <w:r>
        <w:rPr>
          <w:rFonts w:eastAsia="ArialMT" w:cs="ArialMT"/>
          <w:i/>
          <w:iCs/>
        </w:rPr>
        <w:t>Scolia</w:t>
      </w:r>
      <w:r>
        <w:rPr>
          <w:rFonts w:eastAsia="ArialMT" w:cs="ArialMT"/>
        </w:rPr>
        <w:t xml:space="preserve"> 29 : 97-114.</w:t>
      </w:r>
    </w:p>
    <w:p w:rsidR="00000000" w:rsidRDefault="00E52C85">
      <w:pPr>
        <w:tabs>
          <w:tab w:val="left" w:pos="0"/>
          <w:tab w:val="left" w:pos="133"/>
        </w:tabs>
        <w:autoSpaceDE w:val="0"/>
        <w:spacing w:after="100" w:line="340" w:lineRule="atLeast"/>
        <w:jc w:val="both"/>
        <w:rPr>
          <w:rFonts w:eastAsia="ArialMT" w:cs="ArialMT"/>
        </w:rPr>
      </w:pPr>
      <w:r>
        <w:rPr>
          <w:rFonts w:eastAsia="ArialMT" w:cs="ArialMT"/>
        </w:rPr>
        <w:t>R</w:t>
      </w:r>
      <w:r>
        <w:rPr>
          <w:rFonts w:eastAsia="ArialMT" w:cs="ArialMT"/>
          <w:smallCaps/>
        </w:rPr>
        <w:t>eboul</w:t>
      </w:r>
      <w:r>
        <w:rPr>
          <w:rFonts w:eastAsia="ArialMT" w:cs="ArialMT"/>
        </w:rPr>
        <w:t>, S. (1994) « </w:t>
      </w:r>
      <w:r>
        <w:rPr>
          <w:rFonts w:eastAsia="ArialMT" w:cs="ArialMT"/>
          <w:i/>
          <w:iCs/>
        </w:rPr>
        <w:t>A la Guadeloupe / en Guadeloupe</w:t>
      </w:r>
      <w:r>
        <w:rPr>
          <w:rFonts w:eastAsia="ArialMT" w:cs="ArialMT"/>
        </w:rPr>
        <w:t xml:space="preserve"> : vers une interprétation cognitive ? », </w:t>
      </w:r>
      <w:r>
        <w:rPr>
          <w:rFonts w:eastAsia="ArialMT" w:cs="ArialMT"/>
          <w:i/>
          <w:iCs/>
        </w:rPr>
        <w:t>Langue frança</w:t>
      </w:r>
      <w:r>
        <w:rPr>
          <w:rFonts w:eastAsia="ArialMT" w:cs="ArialMT"/>
          <w:i/>
          <w:iCs/>
        </w:rPr>
        <w:t>ise</w:t>
      </w:r>
      <w:r>
        <w:rPr>
          <w:rFonts w:eastAsia="ArialMT" w:cs="ArialMT"/>
        </w:rPr>
        <w:t xml:space="preserve"> 103 : 68-79.</w:t>
      </w:r>
    </w:p>
    <w:p w:rsidR="00000000" w:rsidRDefault="00E52C85">
      <w:pPr>
        <w:tabs>
          <w:tab w:val="left" w:pos="0"/>
          <w:tab w:val="left" w:pos="133"/>
        </w:tabs>
        <w:autoSpaceDE w:val="0"/>
        <w:spacing w:after="100" w:line="340" w:lineRule="atLeast"/>
        <w:jc w:val="both"/>
        <w:rPr>
          <w:rFonts w:eastAsia="ArialMT" w:cs="ArialMT"/>
        </w:rPr>
      </w:pPr>
      <w:r>
        <w:rPr>
          <w:rFonts w:eastAsia="ArialMT" w:cs="ArialMT"/>
        </w:rPr>
        <w:t>V</w:t>
      </w:r>
      <w:r>
        <w:rPr>
          <w:rFonts w:eastAsia="ArialMT" w:cs="ArialMT"/>
          <w:smallCaps/>
        </w:rPr>
        <w:t>igier</w:t>
      </w:r>
      <w:r>
        <w:rPr>
          <w:rFonts w:eastAsia="ArialMT" w:cs="ArialMT"/>
        </w:rPr>
        <w:t xml:space="preserve">, D. (2013) « Sémantique de la préposition </w:t>
      </w:r>
      <w:r>
        <w:rPr>
          <w:rFonts w:eastAsia="ArialMT" w:cs="ArialMT"/>
          <w:i/>
          <w:iCs/>
        </w:rPr>
        <w:t>en</w:t>
      </w:r>
      <w:r>
        <w:rPr>
          <w:rFonts w:eastAsia="ArialMT" w:cs="ArialMT"/>
        </w:rPr>
        <w:t xml:space="preserve"> : quelques repères », </w:t>
      </w:r>
      <w:r>
        <w:rPr>
          <w:rFonts w:eastAsia="ArialMT" w:cs="ArialMT"/>
          <w:i/>
          <w:iCs/>
        </w:rPr>
        <w:t>Langue française</w:t>
      </w:r>
      <w:r>
        <w:rPr>
          <w:rFonts w:eastAsia="ArialMT" w:cs="ArialMT"/>
        </w:rPr>
        <w:t xml:space="preserve"> 178 : 3-20.</w:t>
      </w:r>
    </w:p>
    <w:p w:rsidR="00E52C85" w:rsidRDefault="00E52C85">
      <w:pPr>
        <w:tabs>
          <w:tab w:val="left" w:pos="0"/>
          <w:tab w:val="left" w:pos="133"/>
        </w:tabs>
        <w:autoSpaceDE w:val="0"/>
        <w:spacing w:after="100" w:line="340" w:lineRule="atLeast"/>
        <w:jc w:val="both"/>
      </w:pPr>
      <w:r>
        <w:rPr>
          <w:rFonts w:eastAsia="ArialMT" w:cs="ArialMT"/>
        </w:rPr>
        <w:t>V</w:t>
      </w:r>
      <w:r>
        <w:rPr>
          <w:rFonts w:eastAsia="ArialMT" w:cs="ArialMT"/>
          <w:smallCaps/>
        </w:rPr>
        <w:t>igier</w:t>
      </w:r>
      <w:r>
        <w:rPr>
          <w:rFonts w:eastAsia="ArialMT" w:cs="ArialMT"/>
        </w:rPr>
        <w:t>, D. (2016) « </w:t>
      </w:r>
      <w:r>
        <w:rPr>
          <w:rStyle w:val="im"/>
          <w:rFonts w:eastAsia="ArialMT" w:cs="ArialMT"/>
          <w:color w:val="000000"/>
        </w:rPr>
        <w:t>Dialogue autour de « </w:t>
      </w:r>
      <w:r>
        <w:rPr>
          <w:rStyle w:val="im"/>
          <w:rFonts w:eastAsia="ArialMT" w:cs="ArialMT"/>
          <w:i/>
          <w:iCs/>
          <w:color w:val="000000"/>
        </w:rPr>
        <w:t>en </w:t>
      </w:r>
      <w:r>
        <w:rPr>
          <w:rStyle w:val="im"/>
          <w:rFonts w:eastAsia="ArialMT" w:cs="ArialMT"/>
          <w:color w:val="000000"/>
        </w:rPr>
        <w:t>» et «</w:t>
      </w:r>
      <w:r>
        <w:rPr>
          <w:rStyle w:val="im"/>
          <w:rFonts w:eastAsia="ArialMT" w:cs="ArialMT"/>
          <w:i/>
          <w:iCs/>
          <w:color w:val="000000"/>
        </w:rPr>
        <w:t> dans </w:t>
      </w:r>
      <w:r>
        <w:rPr>
          <w:rStyle w:val="im"/>
          <w:rFonts w:eastAsia="ArialMT" w:cs="ArialMT"/>
          <w:color w:val="000000"/>
        </w:rPr>
        <w:t xml:space="preserve">» : apports d’une perspective diachronique »,  Journées </w:t>
      </w:r>
      <w:r>
        <w:rPr>
          <w:rStyle w:val="im"/>
          <w:rFonts w:eastAsia="ArialMT"/>
          <w:i/>
          <w:iCs/>
          <w:color w:val="000000"/>
        </w:rPr>
        <w:t>L'argument, la circonsta</w:t>
      </w:r>
      <w:r>
        <w:rPr>
          <w:rStyle w:val="im"/>
          <w:rFonts w:eastAsia="ArialMT"/>
          <w:i/>
          <w:iCs/>
          <w:color w:val="000000"/>
        </w:rPr>
        <w:t>nce et la particule. Quelqu'un a parlé de système ?</w:t>
      </w:r>
      <w:r>
        <w:rPr>
          <w:rStyle w:val="im"/>
          <w:rFonts w:eastAsia="ArialMT"/>
          <w:color w:val="000000"/>
        </w:rPr>
        <w:t>,</w:t>
      </w:r>
      <w:r>
        <w:rPr>
          <w:rStyle w:val="im"/>
          <w:rFonts w:eastAsia="ArialMT" w:cs="ArialMT"/>
          <w:color w:val="000000"/>
        </w:rPr>
        <w:t xml:space="preserve"> Paris, Sorbonne, 21-22 juin, actes à par.</w:t>
      </w:r>
    </w:p>
    <w:sectPr w:rsidR="00E52C85">
      <w:pgSz w:w="11905" w:h="16837"/>
      <w:pgMar w:top="1134" w:right="1129" w:bottom="1134" w:left="11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C85" w:rsidRDefault="00E52C85">
      <w:r>
        <w:separator/>
      </w:r>
    </w:p>
  </w:endnote>
  <w:endnote w:type="continuationSeparator" w:id="0">
    <w:p w:rsidR="00E52C85" w:rsidRDefault="00E5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MT">
    <w:altName w:val="Arial Unicode MS"/>
    <w:charset w:val="80"/>
    <w:family w:val="swiss"/>
    <w:pitch w:val="default"/>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FreeSans">
    <w:charset w:val="80"/>
    <w:family w:val="swiss"/>
    <w:pitch w:val="default"/>
  </w:font>
  <w:font w:name="HelveticaNeue">
    <w:altName w:val="Arial Unicode MS"/>
    <w:charset w:val="80"/>
    <w:family w:val="swiss"/>
    <w:pitch w:val="default"/>
  </w:font>
  <w:font w:name="TimesNewRomanPSMT">
    <w:altName w:val="MS Gothic"/>
    <w:charset w:val="8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C85" w:rsidRDefault="00E52C85">
      <w:r>
        <w:separator/>
      </w:r>
    </w:p>
  </w:footnote>
  <w:footnote w:type="continuationSeparator" w:id="0">
    <w:p w:rsidR="00E52C85" w:rsidRDefault="00E52C85">
      <w:r>
        <w:continuationSeparator/>
      </w:r>
    </w:p>
  </w:footnote>
  <w:footnote w:id="1">
    <w:p w:rsidR="00000000" w:rsidRDefault="00E52C85">
      <w:pPr>
        <w:pStyle w:val="Notedebasdepage"/>
        <w:jc w:val="both"/>
        <w:rPr>
          <w:i/>
          <w:iCs/>
        </w:rPr>
      </w:pPr>
      <w:r>
        <w:rPr>
          <w:rStyle w:val="Caractresdenotedebasdepage"/>
        </w:rPr>
        <w:footnoteRef/>
      </w:r>
      <w:r>
        <w:tab/>
        <w:t xml:space="preserve">Sont donnés entre autres exemples : </w:t>
      </w:r>
      <w:r>
        <w:rPr>
          <w:i/>
          <w:iCs/>
        </w:rPr>
        <w:t>En Normandie, en Anjou, Dans l'Anjou, Dans l'Artois, En Périgord, en Dauphiné, En Limousin, en Berry, en Poitou, Dans le Li</w:t>
      </w:r>
      <w:r>
        <w:rPr>
          <w:i/>
          <w:iCs/>
        </w:rPr>
        <w:t>mousin, Dans le Berry.</w:t>
      </w:r>
    </w:p>
  </w:footnote>
  <w:footnote w:id="2">
    <w:p w:rsidR="00000000" w:rsidRDefault="00E52C85">
      <w:pPr>
        <w:pStyle w:val="Notedebasdepage"/>
        <w:jc w:val="both"/>
        <w:rPr>
          <w:i/>
          <w:iCs/>
        </w:rPr>
      </w:pPr>
      <w:r>
        <w:rPr>
          <w:rStyle w:val="Caractresdenotedebasdepage"/>
        </w:rPr>
        <w:footnoteRef/>
      </w:r>
      <w:r>
        <w:tab/>
        <w:t xml:space="preserve">Exemples fournis : </w:t>
      </w:r>
      <w:r>
        <w:rPr>
          <w:i/>
          <w:iCs/>
        </w:rPr>
        <w:t>Dans la Gironde, Dans l'Ain, Dans la Seine-Maritime, Dans le Bas-Rhin, Dans le Vaucluse, Dans les Bouches-du-Rhône.</w:t>
      </w:r>
    </w:p>
  </w:footnote>
  <w:footnote w:id="3">
    <w:p w:rsidR="00000000" w:rsidRDefault="00E52C85">
      <w:pPr>
        <w:pStyle w:val="Notedebasdepage"/>
      </w:pPr>
      <w:r>
        <w:rPr>
          <w:rStyle w:val="Caractresdenotedebasdepage"/>
        </w:rPr>
        <w:footnoteRef/>
      </w:r>
      <w:r>
        <w:tab/>
        <w:t>C'est évidemment aussi le cas des noms de pays, traité dans Leeman 2015a et 2015b.</w:t>
      </w:r>
    </w:p>
  </w:footnote>
  <w:footnote w:id="4">
    <w:p w:rsidR="00000000" w:rsidRDefault="00E52C85">
      <w:pPr>
        <w:pStyle w:val="Notedebasdepage"/>
        <w:jc w:val="both"/>
      </w:pPr>
      <w:r>
        <w:rPr>
          <w:rStyle w:val="Caractresdenotedebasdepage"/>
        </w:rPr>
        <w:footnoteRef/>
      </w:r>
      <w:r>
        <w:tab/>
        <w:t>On peut l</w:t>
      </w:r>
      <w:r>
        <w:t xml:space="preserve">ire sur des panneaux autoroutiers « Vous entrez en Puy-de-Dôme » ou, sous le panneau d'interdiction concernant les véhicules de plus de 3t5 : « Transit interdit en Tarn-et-Garonne ». On pourrait invoquer l'économie de caractères que représente </w:t>
      </w:r>
      <w:r>
        <w:rPr>
          <w:i/>
          <w:iCs/>
        </w:rPr>
        <w:t>en</w:t>
      </w:r>
      <w:r>
        <w:t xml:space="preserve"> par rappo</w:t>
      </w:r>
      <w:r>
        <w:t xml:space="preserve">rt à </w:t>
      </w:r>
      <w:r>
        <w:rPr>
          <w:i/>
          <w:iCs/>
        </w:rPr>
        <w:t>dans le</w:t>
      </w:r>
      <w:r>
        <w:t>, mais il existe aussi « Transit interdit dans le département de la Vienne », qui montre que le petit nombre de lettres n'est pas le souci premier des rédacteurs de ces panneaux.</w:t>
      </w:r>
    </w:p>
  </w:footnote>
  <w:footnote w:id="5">
    <w:p w:rsidR="00000000" w:rsidRDefault="00E52C85">
      <w:pPr>
        <w:pStyle w:val="Notedebasdepage"/>
      </w:pPr>
      <w:r>
        <w:rPr>
          <w:rStyle w:val="Caractresdenotedebasdepage"/>
        </w:rPr>
        <w:footnoteRef/>
      </w:r>
      <w:r>
        <w:tab/>
        <w:t>Sans compter les messages générés automatiquement.</w:t>
      </w:r>
    </w:p>
  </w:footnote>
  <w:footnote w:id="6">
    <w:p w:rsidR="00000000" w:rsidRDefault="00E52C85">
      <w:pPr>
        <w:pStyle w:val="Notedebasdepage"/>
      </w:pPr>
      <w:r>
        <w:rPr>
          <w:rStyle w:val="Caractresdenotedebasdepage"/>
        </w:rPr>
        <w:footnoteRef/>
      </w:r>
      <w:r>
        <w:tab/>
        <w:t>Commentair</w:t>
      </w:r>
      <w:r>
        <w:t>e déposé en juin 2015 sur le site de Trip Advisor.</w:t>
      </w:r>
    </w:p>
  </w:footnote>
  <w:footnote w:id="7">
    <w:p w:rsidR="00000000" w:rsidRDefault="00E52C85">
      <w:pPr>
        <w:pStyle w:val="Notedebasdepage"/>
        <w:jc w:val="both"/>
        <w:rPr>
          <w:i/>
          <w:iCs/>
        </w:rPr>
      </w:pPr>
      <w:r>
        <w:rPr>
          <w:rStyle w:val="Caractresdenotedebasdepage"/>
        </w:rPr>
        <w:footnoteRef/>
      </w:r>
      <w:r>
        <w:tab/>
        <w:t xml:space="preserve">Peut-être à la suite du remarquable travail d'A. Eskenazi (1987), dont les grandes lignes sont présentées dans Leeman </w:t>
      </w:r>
      <w:r>
        <w:rPr>
          <w:i/>
          <w:iCs/>
        </w:rPr>
        <w:t>op. cit.</w:t>
      </w:r>
    </w:p>
  </w:footnote>
  <w:footnote w:id="8">
    <w:p w:rsidR="00000000" w:rsidRDefault="00E52C85">
      <w:pPr>
        <w:pStyle w:val="Notedebasdepage"/>
      </w:pPr>
      <w:r>
        <w:rPr>
          <w:rStyle w:val="Caractresdenotedebasdepage"/>
        </w:rPr>
        <w:footnoteRef/>
      </w:r>
      <w:r>
        <w:tab/>
        <w:t xml:space="preserve">Les trois prépositions sont définies et distinguées dans Leeman </w:t>
      </w:r>
      <w:r>
        <w:rPr>
          <w:i/>
          <w:iCs/>
        </w:rPr>
        <w:t>op. cit</w:t>
      </w:r>
      <w:r>
        <w:t>.</w:t>
      </w:r>
    </w:p>
  </w:footnote>
  <w:footnote w:id="9">
    <w:p w:rsidR="00000000" w:rsidRDefault="00E52C85">
      <w:pPr>
        <w:pStyle w:val="Notedebasdepage"/>
      </w:pPr>
      <w:r>
        <w:rPr>
          <w:rStyle w:val="Caractresdenotedebasdepage"/>
        </w:rPr>
        <w:footnoteRef/>
      </w:r>
      <w:r>
        <w:tab/>
        <w:t>La liste est fournie sur le site : http://www.francogene.com/rech-fr/prov-fr.php</w:t>
      </w:r>
    </w:p>
  </w:footnote>
  <w:footnote w:id="10">
    <w:p w:rsidR="00000000" w:rsidRDefault="00E52C85">
      <w:pPr>
        <w:pStyle w:val="Notedebasdepage"/>
      </w:pPr>
      <w:r>
        <w:rPr>
          <w:rStyle w:val="Caractresdenotedebasdepage"/>
        </w:rPr>
        <w:footnoteRef/>
      </w:r>
      <w:hyperlink r:id="rId1" w:anchor="ixzz446atH8gG" w:history="1">
        <w:r>
          <w:rPr>
            <w:rStyle w:val="Lienhypertexte"/>
          </w:rPr>
          <w:tab/>
          <w:t>http://www.cartesfrance.fr/carte-france-region/carte-france-regio</w:t>
        </w:r>
        <w:r>
          <w:rPr>
            <w:rStyle w:val="Lienhypertexte"/>
          </w:rPr>
          <w:t>ns.html#ixzz446atH8gG</w:t>
        </w:r>
      </w:hyperlink>
    </w:p>
  </w:footnote>
  <w:footnote w:id="11">
    <w:p w:rsidR="00000000" w:rsidRDefault="00E52C85">
      <w:pPr>
        <w:pStyle w:val="Notedebasdepage"/>
        <w:rPr>
          <w:rFonts w:eastAsia="ArialMT" w:cs="ArialMT"/>
          <w:color w:val="000000"/>
        </w:rPr>
      </w:pPr>
      <w:r>
        <w:rPr>
          <w:rStyle w:val="Caractresdenotedebasdepage"/>
        </w:rPr>
        <w:footnoteRef/>
      </w:r>
      <w:r>
        <w:tab/>
        <w:t>Le chapitre 1er</w:t>
      </w:r>
      <w:r>
        <w:rPr>
          <w:rFonts w:eastAsia="ArialMT" w:cs="ArialMT"/>
          <w:color w:val="000000"/>
        </w:rPr>
        <w:t xml:space="preserve"> de la Loi organique n</w:t>
      </w:r>
      <w:r>
        <w:rPr>
          <w:rFonts w:eastAsia="ArialMT" w:cs="ArialMT"/>
          <w:color w:val="000000"/>
          <w:vertAlign w:val="superscript"/>
        </w:rPr>
        <w:t>o</w:t>
      </w:r>
      <w:r>
        <w:rPr>
          <w:rFonts w:eastAsia="ArialMT" w:cs="ArialMT"/>
          <w:color w:val="000000"/>
        </w:rPr>
        <w:t xml:space="preserve"> 2007-223 du 21 février 2007 considère </w:t>
      </w:r>
      <w:r>
        <w:rPr>
          <w:rFonts w:eastAsia="ArialMT" w:cs="ArialMT"/>
          <w:i/>
          <w:iCs/>
          <w:color w:val="000000"/>
        </w:rPr>
        <w:t>Mayotte</w:t>
      </w:r>
      <w:r>
        <w:rPr>
          <w:rFonts w:eastAsia="ArialMT" w:cs="ArialMT"/>
          <w:color w:val="000000"/>
        </w:rPr>
        <w:t xml:space="preserve"> comme un nom féminin, au vu de l'Article LO6111-3 : « Mayotte est représentée au Parlement et au Conseil économique et social dans les conditions </w:t>
      </w:r>
      <w:r>
        <w:rPr>
          <w:rFonts w:eastAsia="ArialMT" w:cs="ArialMT"/>
          <w:color w:val="000000"/>
        </w:rPr>
        <w:t>définies par les lois organiques. ».</w:t>
      </w:r>
    </w:p>
  </w:footnote>
  <w:footnote w:id="12">
    <w:p w:rsidR="00000000" w:rsidRDefault="00E52C85">
      <w:pPr>
        <w:pStyle w:val="Notedebasdepage"/>
        <w:jc w:val="both"/>
      </w:pPr>
      <w:r>
        <w:rPr>
          <w:rStyle w:val="Caractresdenotedebasdepage"/>
        </w:rPr>
        <w:footnoteRef/>
      </w:r>
      <w:r>
        <w:tab/>
        <w:t xml:space="preserve">Selon la Commission nationale de toponymie, l'article est intégré au nom, ce qui explique la dénomination </w:t>
      </w:r>
      <w:r>
        <w:rPr>
          <w:i/>
          <w:iCs/>
        </w:rPr>
        <w:t xml:space="preserve">Région </w:t>
      </w:r>
      <w:r>
        <w:t xml:space="preserve"> </w:t>
      </w:r>
      <w:r>
        <w:rPr>
          <w:i/>
          <w:iCs/>
        </w:rPr>
        <w:t>de La Réunion</w:t>
      </w:r>
      <w:r>
        <w:t xml:space="preserve"> par opposition à </w:t>
      </w:r>
      <w:r>
        <w:rPr>
          <w:i/>
          <w:iCs/>
        </w:rPr>
        <w:t>Région Guadeloupe, Région Guyane, Région Martinique</w:t>
      </w:r>
      <w:r>
        <w:t xml:space="preserve">. Les justifications </w:t>
      </w:r>
      <w:r>
        <w:t xml:space="preserve">de l'appellation </w:t>
      </w:r>
      <w:r>
        <w:rPr>
          <w:i/>
          <w:iCs/>
        </w:rPr>
        <w:t>La Réunion</w:t>
      </w:r>
      <w:r>
        <w:t xml:space="preserve"> présentent le point commun de la faire émaner du nom commun.</w:t>
      </w:r>
    </w:p>
  </w:footnote>
  <w:footnote w:id="13">
    <w:p w:rsidR="00000000" w:rsidRDefault="00E52C85">
      <w:pPr>
        <w:pStyle w:val="Notedebasdepage"/>
      </w:pPr>
      <w:r>
        <w:rPr>
          <w:rStyle w:val="Caractresdenotedebasdepage"/>
        </w:rPr>
        <w:footnoteRef/>
      </w:r>
      <w:hyperlink r:id="rId2" w:history="1">
        <w:r>
          <w:rPr>
            <w:rStyle w:val="Lienhypertexte"/>
          </w:rPr>
          <w:tab/>
          <w:t>http://www.pmepaysdelaloire.fr</w:t>
        </w:r>
      </w:hyperlink>
    </w:p>
  </w:footnote>
  <w:footnote w:id="14">
    <w:p w:rsidR="00000000" w:rsidRDefault="00E52C85">
      <w:pPr>
        <w:pStyle w:val="Notedebasdepage"/>
      </w:pPr>
      <w:r>
        <w:rPr>
          <w:rStyle w:val="Caractresdenotedebasdepage"/>
        </w:rPr>
        <w:footnoteRef/>
      </w:r>
      <w:r>
        <w:tab/>
        <w:t xml:space="preserve">Le nom est masculin, donc normalement incompatible avec </w:t>
      </w:r>
      <w:r>
        <w:rPr>
          <w:i/>
          <w:iCs/>
        </w:rPr>
        <w:t xml:space="preserve">en </w:t>
      </w:r>
      <w:r>
        <w:t>(Leeman, 2015a).</w:t>
      </w:r>
    </w:p>
  </w:footnote>
  <w:footnote w:id="15">
    <w:p w:rsidR="00000000" w:rsidRDefault="00E52C85">
      <w:pPr>
        <w:pStyle w:val="Notedebasdepage"/>
      </w:pPr>
      <w:r>
        <w:rPr>
          <w:rStyle w:val="Caractresdenotedebasdepage"/>
        </w:rPr>
        <w:footnoteRef/>
      </w:r>
      <w:r>
        <w:tab/>
        <w:t>Voir l</w:t>
      </w:r>
      <w:r>
        <w:t>a liste des anciennes provinces fournie en Annexe.</w:t>
      </w:r>
    </w:p>
  </w:footnote>
  <w:footnote w:id="16">
    <w:p w:rsidR="00000000" w:rsidRDefault="00E52C85">
      <w:pPr>
        <w:pStyle w:val="Notedebasdepage"/>
        <w:jc w:val="both"/>
      </w:pPr>
      <w:r>
        <w:rPr>
          <w:rStyle w:val="Caractresdenotedebasdepage"/>
        </w:rPr>
        <w:footnoteRef/>
      </w:r>
      <w:r>
        <w:tab/>
        <w:t xml:space="preserve">De surcroît, les noms d'île n'ont en rien un comportement homogène : le fait de désigner une île ne paraît pas pertinent pour l'emploi du nom, même si </w:t>
      </w:r>
      <w:r>
        <w:rPr>
          <w:i/>
          <w:iCs/>
        </w:rPr>
        <w:t>île</w:t>
      </w:r>
      <w:r>
        <w:t xml:space="preserve"> peut fonctionner comme « classifieur » : </w:t>
      </w:r>
      <w:r>
        <w:rPr>
          <w:i/>
          <w:iCs/>
        </w:rPr>
        <w:t>l'île d</w:t>
      </w:r>
      <w:r>
        <w:rPr>
          <w:i/>
          <w:iCs/>
        </w:rPr>
        <w:t>e La Réunion</w:t>
      </w:r>
      <w:r>
        <w:t xml:space="preserve"> (Garrigues, </w:t>
      </w:r>
      <w:r>
        <w:rPr>
          <w:i/>
          <w:iCs/>
        </w:rPr>
        <w:t>op. cit</w:t>
      </w:r>
      <w:r>
        <w:t>., Constant, 2010).</w:t>
      </w:r>
    </w:p>
  </w:footnote>
  <w:footnote w:id="17">
    <w:p w:rsidR="00000000" w:rsidRDefault="00E52C85">
      <w:pPr>
        <w:pStyle w:val="Notedebasdepage"/>
      </w:pPr>
      <w:r>
        <w:rPr>
          <w:rStyle w:val="Caractresdenotedebasdepage"/>
        </w:rPr>
        <w:footnoteRef/>
      </w:r>
      <w:r>
        <w:tab/>
        <w:t xml:space="preserve">Le recours à d'autres sources montre cependant d'autres attestations, comme vu </w:t>
      </w:r>
      <w:r>
        <w:rPr>
          <w:i/>
          <w:iCs/>
        </w:rPr>
        <w:t xml:space="preserve">supra </w:t>
      </w:r>
      <w:r>
        <w:t xml:space="preserve">avec </w:t>
      </w:r>
      <w:r>
        <w:rPr>
          <w:i/>
          <w:iCs/>
        </w:rPr>
        <w:t>Gers</w:t>
      </w:r>
      <w:r>
        <w:t>.</w:t>
      </w:r>
    </w:p>
  </w:footnote>
  <w:footnote w:id="18">
    <w:p w:rsidR="00000000" w:rsidRDefault="00E52C85">
      <w:pPr>
        <w:pStyle w:val="Notedebasdepage"/>
      </w:pPr>
      <w:r>
        <w:rPr>
          <w:rStyle w:val="Caractresdenotedebasdepage"/>
        </w:rPr>
        <w:footnoteRef/>
      </w:r>
      <w:hyperlink r:id="rId3" w:history="1">
        <w:r>
          <w:rPr>
            <w:rStyle w:val="Lienhypertexte"/>
          </w:rPr>
          <w:tab/>
          <w:t>http://www.ouest-france.fr/normandie/caen-14000/pompiers-payants-en-calvados-choquant-et-lamentable-reagit-la-cgt-4125293</w:t>
        </w:r>
      </w:hyperlink>
    </w:p>
  </w:footnote>
  <w:footnote w:id="19">
    <w:p w:rsidR="00000000" w:rsidRDefault="00E52C85">
      <w:pPr>
        <w:pStyle w:val="Notedebasdepage"/>
        <w:jc w:val="both"/>
      </w:pPr>
      <w:r>
        <w:rPr>
          <w:rStyle w:val="Caractresdenotedebasdepage"/>
        </w:rPr>
        <w:footnoteRef/>
      </w:r>
      <w:r>
        <w:tab/>
        <w:t>« La psychomécanique du langage partage avec le générativisme au moins un objectif : rendre compte</w:t>
      </w:r>
      <w:r>
        <w:t xml:space="preserve"> des conditions de production de l'énoncé (performance / actualisation du discours) par une architecture mentale dynamique constitutive d'un savoir-faire cognitif (compétence / langue comme systèmes de représentation) » (Bottineau, 2010 : 91).</w:t>
      </w:r>
    </w:p>
  </w:footnote>
  <w:footnote w:id="20">
    <w:p w:rsidR="00000000" w:rsidRDefault="00E52C85">
      <w:pPr>
        <w:pStyle w:val="Notedebasdepage"/>
        <w:jc w:val="both"/>
      </w:pPr>
      <w:r>
        <w:rPr>
          <w:rStyle w:val="Caractresdenotedebasdepage"/>
        </w:rPr>
        <w:footnoteRef/>
      </w:r>
      <w:r>
        <w:tab/>
        <w:t>Les « pays</w:t>
      </w:r>
      <w:r>
        <w:t> » sont, de fait, la plupart du temps le résultat de victoires militaires ou d'accords politiques établis selon des critères qui ne tiennent pas vraiment compte de l'identité des populations concernées : en témoigne particulièrement, au XX</w:t>
      </w:r>
      <w:r>
        <w:rPr>
          <w:vertAlign w:val="superscript"/>
        </w:rPr>
        <w:t>e</w:t>
      </w:r>
      <w:r>
        <w:t xml:space="preserve"> siècle, le déco</w:t>
      </w:r>
      <w:r>
        <w:t>upage imposé par la fin des colonisations lors de l'obtention de l'indépendance par les anciennes colonies.</w:t>
      </w:r>
    </w:p>
  </w:footnote>
  <w:footnote w:id="21">
    <w:p w:rsidR="00000000" w:rsidRDefault="00E52C85">
      <w:pPr>
        <w:pStyle w:val="Notedebasdepage"/>
        <w:jc w:val="both"/>
      </w:pPr>
      <w:r>
        <w:rPr>
          <w:rStyle w:val="Caractresdenotedebasdepage"/>
        </w:rPr>
        <w:footnoteRef/>
      </w:r>
      <w:r>
        <w:tab/>
        <w:t xml:space="preserve">C'est pourquoi, de leur création jusqu'au milieu du XXe siècle, les noms de département ne sont pas introduits par </w:t>
      </w:r>
      <w:r>
        <w:rPr>
          <w:i/>
          <w:iCs/>
        </w:rPr>
        <w:t xml:space="preserve">en </w:t>
      </w:r>
      <w:r>
        <w:t>(car ils relèvent alors d'un</w:t>
      </w:r>
      <w:r>
        <w:t xml:space="preserve">e création administrative rationnelle, non fondée sur le patrimoine historique), mais par </w:t>
      </w:r>
      <w:r>
        <w:rPr>
          <w:i/>
          <w:iCs/>
        </w:rPr>
        <w:t>dans</w:t>
      </w:r>
      <w:r>
        <w:t>, qui présente le lieu comme une entité circonscrite l'intérieur de laquelle sont localisées d'autres entités.</w:t>
      </w:r>
    </w:p>
  </w:footnote>
  <w:footnote w:id="22">
    <w:p w:rsidR="00000000" w:rsidRDefault="00E52C85">
      <w:pPr>
        <w:pStyle w:val="Notedebasdepage"/>
      </w:pPr>
      <w:r>
        <w:rPr>
          <w:rStyle w:val="Caractresdenotedebasdepage"/>
        </w:rPr>
        <w:footnoteRef/>
      </w:r>
      <w:r>
        <w:tab/>
        <w:t>Le Breton est têtu, l'Auvergnat près de ses sous,</w:t>
      </w:r>
      <w:r>
        <w:t xml:space="preserve"> le Marseillais vantard, le Corse paresseux...</w:t>
      </w:r>
    </w:p>
  </w:footnote>
  <w:footnote w:id="23">
    <w:p w:rsidR="00000000" w:rsidRDefault="00E52C85">
      <w:pPr>
        <w:pStyle w:val="Notedebasdepage"/>
      </w:pPr>
      <w:r>
        <w:rPr>
          <w:rStyle w:val="Caractresdenotedebasdepage"/>
        </w:rPr>
        <w:footnoteRef/>
      </w:r>
      <w:r>
        <w:tab/>
        <w:t xml:space="preserve">C'est ainsi que l'on peut interpréter le développement de </w:t>
      </w:r>
      <w:r>
        <w:rPr>
          <w:i/>
          <w:iCs/>
        </w:rPr>
        <w:t xml:space="preserve">en Gers </w:t>
      </w:r>
      <w:r>
        <w:t xml:space="preserve">et autres signalés </w:t>
      </w:r>
      <w:r>
        <w:rPr>
          <w:i/>
          <w:iCs/>
        </w:rPr>
        <w:t>supra</w:t>
      </w:r>
      <w:r>
        <w:t>.</w:t>
      </w:r>
    </w:p>
  </w:footnote>
  <w:footnote w:id="24">
    <w:p w:rsidR="00000000" w:rsidRDefault="00E52C85">
      <w:pPr>
        <w:pStyle w:val="Notedebasdepage"/>
      </w:pPr>
      <w:r>
        <w:rPr>
          <w:rStyle w:val="Caractresdenotedebasdepage"/>
        </w:rPr>
        <w:footnoteRef/>
      </w:r>
      <w:r>
        <w:tab/>
        <w:t>Contrairement à ce qu'indique M. Constant (2010 : 73).</w:t>
      </w:r>
    </w:p>
  </w:footnote>
  <w:footnote w:id="25">
    <w:p w:rsidR="00000000" w:rsidRDefault="00E52C85">
      <w:pPr>
        <w:pStyle w:val="Notedebasdepage"/>
      </w:pPr>
      <w:r>
        <w:rPr>
          <w:rStyle w:val="Caractresdenotedebasdepage"/>
        </w:rPr>
        <w:footnoteRef/>
      </w:r>
      <w:r>
        <w:tab/>
        <w:t>Voir à ce propos Flament-Boistrancourt (1993).</w:t>
      </w:r>
    </w:p>
  </w:footnote>
  <w:footnote w:id="26">
    <w:p w:rsidR="00000000" w:rsidRDefault="00E52C85">
      <w:pPr>
        <w:pStyle w:val="Notedebasdepage"/>
        <w:rPr>
          <w:rFonts w:eastAsia="ArialMT"/>
          <w:color w:val="000000"/>
          <w:sz w:val="21"/>
          <w:szCs w:val="21"/>
        </w:rPr>
      </w:pPr>
      <w:r>
        <w:rPr>
          <w:rStyle w:val="Caractresdenotedebasdepage"/>
        </w:rPr>
        <w:footnoteRef/>
      </w:r>
      <w:r>
        <w:rPr>
          <w:rFonts w:eastAsia="ArialMT"/>
          <w:color w:val="000000"/>
          <w:sz w:val="21"/>
          <w:szCs w:val="21"/>
        </w:rPr>
        <w:tab/>
        <w:t xml:space="preserve">Le mot </w:t>
      </w:r>
      <w:r>
        <w:rPr>
          <w:rFonts w:eastAsia="ArialMT"/>
          <w:i/>
          <w:iCs/>
          <w:color w:val="000000"/>
          <w:sz w:val="21"/>
          <w:szCs w:val="21"/>
        </w:rPr>
        <w:t xml:space="preserve">pays </w:t>
      </w:r>
      <w:r>
        <w:rPr>
          <w:rFonts w:eastAsia="ArialMT"/>
          <w:color w:val="000000"/>
          <w:sz w:val="21"/>
          <w:szCs w:val="21"/>
        </w:rPr>
        <w:t xml:space="preserve">est d'ailleurs utilisé pour les désigner : </w:t>
      </w:r>
      <w:r>
        <w:rPr>
          <w:rFonts w:eastAsia="ArialMT"/>
          <w:i/>
          <w:iCs/>
          <w:color w:val="000000"/>
          <w:sz w:val="21"/>
          <w:szCs w:val="21"/>
        </w:rPr>
        <w:t>un vin de pays</w:t>
      </w:r>
      <w:r>
        <w:rPr>
          <w:rFonts w:eastAsia="ArialMT"/>
          <w:color w:val="000000"/>
          <w:sz w:val="21"/>
          <w:szCs w:val="21"/>
        </w:rPr>
        <w:t xml:space="preserve">, </w:t>
      </w:r>
      <w:r>
        <w:rPr>
          <w:rFonts w:eastAsia="ArialMT"/>
          <w:i/>
          <w:iCs/>
          <w:color w:val="000000"/>
          <w:sz w:val="21"/>
          <w:szCs w:val="21"/>
        </w:rPr>
        <w:t>le pays bigouden</w:t>
      </w:r>
      <w:r>
        <w:rPr>
          <w:rFonts w:eastAsia="ArialMT"/>
          <w:color w:val="000000"/>
          <w:sz w:val="21"/>
          <w:szCs w:val="21"/>
        </w:rPr>
        <w:t xml:space="preserve">, </w:t>
      </w:r>
      <w:r>
        <w:rPr>
          <w:rFonts w:eastAsia="ArialMT"/>
          <w:i/>
          <w:iCs/>
          <w:color w:val="000000"/>
          <w:sz w:val="21"/>
          <w:szCs w:val="21"/>
        </w:rPr>
        <w:t>avoir le mal du pays.</w:t>
      </w:r>
      <w:r>
        <w:rPr>
          <w:rFonts w:eastAsia="ArialMT"/>
          <w:color w:val="000000"/>
          <w:sz w:val="21"/>
          <w:szCs w:val="21"/>
        </w:rPr>
        <w:t>..</w:t>
      </w:r>
    </w:p>
  </w:footnote>
  <w:footnote w:id="27">
    <w:p w:rsidR="00000000" w:rsidRDefault="00E52C85">
      <w:pPr>
        <w:pStyle w:val="Notedebasdepage"/>
      </w:pPr>
      <w:r>
        <w:rPr>
          <w:rStyle w:val="Caractresdenotedebasdepage"/>
        </w:rPr>
        <w:footnoteRef/>
      </w:r>
      <w:r>
        <w:tab/>
        <w:t xml:space="preserve">Il en va de même pour la Guadeloupe, la Guyane et la Martinique, dont les noms (sans spécification) sont rarement ou ne sont pas combinés avec </w:t>
      </w:r>
      <w:r>
        <w:rPr>
          <w:i/>
          <w:iCs/>
        </w:rPr>
        <w:t>dans</w:t>
      </w:r>
      <w:r>
        <w:t>.</w:t>
      </w:r>
    </w:p>
  </w:footnote>
  <w:footnote w:id="28">
    <w:p w:rsidR="00000000" w:rsidRDefault="00E52C85">
      <w:pPr>
        <w:autoSpaceDE w:val="0"/>
        <w:spacing w:after="140"/>
      </w:pPr>
      <w:r>
        <w:rPr>
          <w:rStyle w:val="Caractresdenotedebasdepage"/>
        </w:rPr>
        <w:footnoteRef/>
      </w:r>
      <w:r>
        <w:rPr>
          <w:rFonts w:eastAsia="Helvetica"/>
          <w:color w:val="0084D1"/>
          <w:sz w:val="21"/>
          <w:szCs w:val="21"/>
        </w:rPr>
        <w:tab/>
        <w:t xml:space="preserve"> </w:t>
      </w:r>
      <w:hyperlink r:id="rId4" w:history="1">
        <w:r>
          <w:rPr>
            <w:rStyle w:val="Lienhypertexte"/>
          </w:rPr>
          <w:t>https://www.cairn.info/revue-enfances-et-psy-2007-2-page-147.htm</w:t>
        </w:r>
      </w:hyperlink>
    </w:p>
  </w:footnote>
  <w:footnote w:id="29">
    <w:p w:rsidR="00000000" w:rsidRDefault="00E52C85">
      <w:pPr>
        <w:autoSpaceDE w:val="0"/>
        <w:spacing w:after="140"/>
      </w:pPr>
      <w:r>
        <w:rPr>
          <w:rStyle w:val="Caractresdenotedebasdepage"/>
        </w:rPr>
        <w:footnoteRef/>
      </w:r>
      <w:r>
        <w:rPr>
          <w:rFonts w:eastAsia="Helvetica"/>
          <w:color w:val="0084D1"/>
        </w:rPr>
        <w:tab/>
        <w:t xml:space="preserve"> </w:t>
      </w:r>
      <w:hyperlink r:id="rId5" w:history="1">
        <w:r>
          <w:rPr>
            <w:rStyle w:val="Lienhypertexte"/>
          </w:rPr>
          <w:t>http://resf37.free.fr/spip.php?article291</w:t>
        </w:r>
      </w:hyperlink>
    </w:p>
  </w:footnote>
  <w:footnote w:id="30">
    <w:p w:rsidR="00000000" w:rsidRDefault="00E52C85">
      <w:pPr>
        <w:pStyle w:val="Notedebasdepage"/>
      </w:pPr>
      <w:r>
        <w:rPr>
          <w:rStyle w:val="Caractresdenotedebasdepage"/>
        </w:rPr>
        <w:footnoteRef/>
      </w:r>
      <w:hyperlink r:id="rId6" w:history="1">
        <w:r>
          <w:rPr>
            <w:rStyle w:val="Lienhypertexte"/>
          </w:rPr>
          <w:tab/>
          <w:t>http://www.routard.com/forum_message/1030736/8/quelques_tuyaux_pour_ceux_qui_veulent_venir_a_mayotte.htm</w:t>
        </w:r>
      </w:hyperlink>
    </w:p>
  </w:footnote>
  <w:footnote w:id="31">
    <w:p w:rsidR="00000000" w:rsidRDefault="00E52C85">
      <w:pPr>
        <w:pStyle w:val="Notedebasdepage"/>
        <w:jc w:val="both"/>
        <w:rPr>
          <w:rStyle w:val="Accentuation"/>
          <w:rFonts w:eastAsia="Helvetica"/>
          <w:i w:val="0"/>
          <w:iCs w:val="0"/>
          <w:color w:val="000000"/>
          <w:sz w:val="21"/>
          <w:szCs w:val="21"/>
        </w:rPr>
      </w:pPr>
      <w:r>
        <w:rPr>
          <w:rStyle w:val="Caractresdenotedebasdepage"/>
        </w:rPr>
        <w:footnoteRef/>
      </w:r>
      <w:r>
        <w:tab/>
        <w:t>On relève néanmoins des attes</w:t>
      </w:r>
      <w:r>
        <w:t xml:space="preserve">tations de noms de région féminins introduits par </w:t>
      </w:r>
      <w:r>
        <w:rPr>
          <w:i/>
          <w:iCs/>
        </w:rPr>
        <w:t>dans,</w:t>
      </w:r>
      <w:r>
        <w:t xml:space="preserve"> par exemple en l'occurrence </w:t>
      </w:r>
      <w:r>
        <w:rPr>
          <w:rFonts w:eastAsia="Helvetica"/>
          <w:color w:val="000000"/>
          <w:sz w:val="21"/>
          <w:szCs w:val="21"/>
        </w:rPr>
        <w:t xml:space="preserve">sur Trip Advisor : « Un séjour inoubliable </w:t>
      </w:r>
      <w:r>
        <w:rPr>
          <w:rStyle w:val="Accentuation"/>
          <w:rFonts w:eastAsia="Helvetica"/>
          <w:color w:val="000000"/>
          <w:sz w:val="21"/>
          <w:szCs w:val="21"/>
        </w:rPr>
        <w:t>dans l'Alsace</w:t>
      </w:r>
      <w:r>
        <w:rPr>
          <w:rFonts w:eastAsia="Helvetica"/>
          <w:color w:val="000000"/>
          <w:sz w:val="21"/>
          <w:szCs w:val="21"/>
        </w:rPr>
        <w:t xml:space="preserve"> grâce à mes amis des 3 pierres », « Parfait pour famille en visite </w:t>
      </w:r>
      <w:r>
        <w:rPr>
          <w:rStyle w:val="Accentuation"/>
          <w:rFonts w:eastAsia="Helvetica"/>
          <w:color w:val="000000"/>
          <w:sz w:val="21"/>
          <w:szCs w:val="21"/>
        </w:rPr>
        <w:t>dans l'Alsace </w:t>
      </w:r>
      <w:r>
        <w:rPr>
          <w:rStyle w:val="Accentuation"/>
          <w:rFonts w:eastAsia="Helvetica"/>
          <w:i w:val="0"/>
          <w:iCs w:val="0"/>
          <w:color w:val="000000"/>
          <w:sz w:val="21"/>
          <w:szCs w:val="21"/>
        </w:rPr>
        <w:t>».</w:t>
      </w:r>
    </w:p>
  </w:footnote>
  <w:footnote w:id="32">
    <w:p w:rsidR="00000000" w:rsidRDefault="00E52C85">
      <w:pPr>
        <w:pStyle w:val="Notedebasdepage"/>
        <w:jc w:val="both"/>
      </w:pPr>
      <w:r>
        <w:rPr>
          <w:rStyle w:val="Caractresdenotedebasdepage"/>
        </w:rPr>
        <w:footnoteRef/>
      </w:r>
      <w:r>
        <w:tab/>
        <w:t xml:space="preserve">Comme vu précédemment, </w:t>
      </w:r>
      <w:r>
        <w:rPr>
          <w:i/>
          <w:iCs/>
        </w:rPr>
        <w:t>être a</w:t>
      </w:r>
      <w:r>
        <w:rPr>
          <w:i/>
          <w:iCs/>
        </w:rPr>
        <w:t xml:space="preserve">u café </w:t>
      </w:r>
      <w:r>
        <w:t xml:space="preserve"> ne précise pas l'endroit exact où l'on se trouve, tandis que </w:t>
      </w:r>
      <w:r>
        <w:rPr>
          <w:i/>
          <w:iCs/>
        </w:rPr>
        <w:t>être dans le café</w:t>
      </w:r>
      <w:r>
        <w:t xml:space="preserve"> constitue une localisation intérieure. De plus, </w:t>
      </w:r>
      <w:r>
        <w:rPr>
          <w:i/>
          <w:iCs/>
        </w:rPr>
        <w:t>il va au café</w:t>
      </w:r>
      <w:r>
        <w:t xml:space="preserve"> peut s'interpréter aussi bien de façon générique que d'une façon spécifique, tandis que </w:t>
      </w:r>
      <w:r>
        <w:rPr>
          <w:i/>
          <w:iCs/>
        </w:rPr>
        <w:t xml:space="preserve">il va dans le café </w:t>
      </w:r>
      <w:r>
        <w:t xml:space="preserve">reçoit une signification uniquement spécifique. Ainsi, dans le parcours qui va de l'avant à l'après, </w:t>
      </w:r>
      <w:r>
        <w:rPr>
          <w:i/>
          <w:iCs/>
        </w:rPr>
        <w:t xml:space="preserve">en </w:t>
      </w:r>
      <w:r>
        <w:t xml:space="preserve">se situe avant </w:t>
      </w:r>
      <w:r>
        <w:rPr>
          <w:i/>
          <w:iCs/>
        </w:rPr>
        <w:t>à,</w:t>
      </w:r>
      <w:r>
        <w:t xml:space="preserve"> qui se trouve avant </w:t>
      </w:r>
      <w:r>
        <w:rPr>
          <w:i/>
          <w:iCs/>
        </w:rPr>
        <w:t>dans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432"/>
        </w:tabs>
        <w:ind w:left="0" w:firstLine="0"/>
      </w:pPr>
    </w:lvl>
    <w:lvl w:ilvl="1">
      <w:start w:val="1"/>
      <w:numFmt w:val="decimal"/>
      <w:lvlText w:val="%1.%2"/>
      <w:lvlJc w:val="left"/>
      <w:pPr>
        <w:tabs>
          <w:tab w:val="num" w:pos="576"/>
        </w:tabs>
        <w:ind w:left="0" w:firstLine="0"/>
      </w:pPr>
    </w:lvl>
    <w:lvl w:ilvl="2">
      <w:start w:val="1"/>
      <w:numFmt w:val="decimal"/>
      <w:lvlText w:val="%1.%2.%3"/>
      <w:lvlJc w:val="left"/>
      <w:pPr>
        <w:tabs>
          <w:tab w:val="num" w:pos="72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0" w:firstLine="0"/>
      </w:pPr>
      <w:rPr>
        <w:rFonts w:ascii="Times New Roman" w:eastAsia="Helvetica" w:hAnsi="Times New Roman" w:cs="Times New Roman"/>
        <w:b w:val="0"/>
        <w:bCs w:val="0"/>
        <w:i w:val="0"/>
        <w:iCs w:val="0"/>
        <w:sz w:val="24"/>
        <w:szCs w:val="24"/>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3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83"/>
    <w:rsid w:val="008D4683"/>
    <w:rsid w:val="00E52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E6F1A537-7DD7-4D9B-83B6-9837258D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kern w:val="1"/>
      <w:sz w:val="24"/>
      <w:szCs w:val="24"/>
      <w:lang w:eastAsia="ar-SA"/>
    </w:rPr>
  </w:style>
  <w:style w:type="paragraph" w:styleId="Titre1">
    <w:name w:val="heading 1"/>
    <w:basedOn w:val="Titre10"/>
    <w:next w:val="Corpsdetexte"/>
    <w:qFormat/>
    <w:pPr>
      <w:numPr>
        <w:numId w:val="1"/>
      </w:numPr>
      <w:outlineLvl w:val="0"/>
    </w:pPr>
    <w:rPr>
      <w:b/>
      <w:bCs/>
      <w:sz w:val="32"/>
      <w:szCs w:val="32"/>
    </w:rPr>
  </w:style>
  <w:style w:type="paragraph" w:styleId="Titre2">
    <w:name w:val="heading 2"/>
    <w:basedOn w:val="Titre10"/>
    <w:next w:val="Corpsdetexte"/>
    <w:qFormat/>
    <w:pPr>
      <w:numPr>
        <w:ilvl w:val="1"/>
        <w:numId w:val="1"/>
      </w:numPr>
      <w:spacing w:before="200"/>
      <w:outlineLvl w:val="1"/>
    </w:pPr>
    <w:rPr>
      <w:b/>
      <w:bCs/>
    </w:rPr>
  </w:style>
  <w:style w:type="paragraph" w:styleId="Titre3">
    <w:name w:val="heading 3"/>
    <w:basedOn w:val="Titre10"/>
    <w:next w:val="Corpsdetexte"/>
    <w:qFormat/>
    <w:pPr>
      <w:numPr>
        <w:ilvl w:val="2"/>
        <w:numId w:val="1"/>
      </w:numPr>
      <w:spacing w:before="140"/>
      <w:outlineLvl w:val="2"/>
    </w:pPr>
    <w:rPr>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eastAsia="Helvetica" w:hAnsi="Times New Roman" w:cs="Times New Roman"/>
      <w:b w:val="0"/>
      <w:bCs w:val="0"/>
      <w:i w:val="0"/>
      <w:iCs w:val="0"/>
      <w:sz w:val="24"/>
      <w:szCs w:val="24"/>
    </w:rPr>
  </w:style>
  <w:style w:type="character" w:customStyle="1" w:styleId="Absatz-Standardschriftart">
    <w:name w:val="Absatz-Standardschriftar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1">
    <w:name w:val="Absatz-Standardschriftart1"/>
  </w:style>
  <w:style w:type="character" w:customStyle="1" w:styleId="WW8Num4z0">
    <w:name w:val="WW8Num4z0"/>
    <w:rPr>
      <w:rFonts w:ascii="Wingdings" w:eastAsia="ArialMT" w:hAnsi="Wingdings" w:cs="OpenSymbol"/>
      <w:color w:val="auto"/>
      <w:sz w:val="20"/>
      <w:szCs w:val="20"/>
    </w:rPr>
  </w:style>
  <w:style w:type="character" w:customStyle="1" w:styleId="WW8Num5z0">
    <w:name w:val="WW8Num5z0"/>
    <w:rPr>
      <w:rFonts w:ascii="Wingdings" w:eastAsia="ArialMT" w:hAnsi="Wingdings" w:cs="OpenSymbol"/>
      <w:color w:val="auto"/>
      <w:sz w:val="20"/>
      <w:szCs w:val="20"/>
    </w:rPr>
  </w:style>
  <w:style w:type="character" w:customStyle="1" w:styleId="WW8Num6z0">
    <w:name w:val="WW8Num6z0"/>
    <w:rPr>
      <w:rFonts w:ascii="Wingdings" w:eastAsia="ArialMT" w:hAnsi="Wingdings" w:cs="OpenSymbol"/>
      <w:color w:val="006722"/>
      <w:sz w:val="20"/>
      <w:szCs w:val="20"/>
    </w:rPr>
  </w:style>
  <w:style w:type="character" w:customStyle="1" w:styleId="WW8Num7z0">
    <w:name w:val="WW8Num7z0"/>
    <w:rPr>
      <w:rFonts w:ascii="Wingdings" w:eastAsia="ArialMT" w:hAnsi="Wingdings" w:cs="OpenSymbol"/>
      <w:color w:val="545454"/>
      <w:sz w:val="20"/>
      <w:szCs w:val="20"/>
    </w:rPr>
  </w:style>
  <w:style w:type="character" w:customStyle="1" w:styleId="WW8Num8z0">
    <w:name w:val="WW8Num8z0"/>
    <w:rPr>
      <w:rFonts w:ascii="Wingdings" w:eastAsia="ArialMT" w:hAnsi="Wingdings" w:cs="OpenSymbol"/>
      <w:color w:val="545454"/>
      <w:sz w:val="20"/>
      <w:szCs w:val="20"/>
    </w:rPr>
  </w:style>
  <w:style w:type="character" w:customStyle="1" w:styleId="WW8Num9z0">
    <w:name w:val="WW8Num9z0"/>
    <w:rPr>
      <w:i/>
      <w:iCs/>
    </w:rPr>
  </w:style>
  <w:style w:type="character" w:customStyle="1" w:styleId="WW8Num10z0">
    <w:name w:val="WW8Num10z0"/>
    <w:rPr>
      <w:rFonts w:ascii="Times New Roman" w:eastAsia="Helvetica" w:hAnsi="Times New Roman" w:cs="Times New Roman"/>
      <w:b w:val="0"/>
      <w:bCs w:val="0"/>
      <w:i w:val="0"/>
      <w:iCs w:val="0"/>
      <w:sz w:val="24"/>
      <w:szCs w:val="24"/>
    </w:rPr>
  </w:style>
  <w:style w:type="character" w:customStyle="1" w:styleId="WW-Absatz-Standardschriftart">
    <w:name w:val="WW-Absatz-Standardschriftart"/>
  </w:style>
  <w:style w:type="character" w:customStyle="1" w:styleId="WW8Num11z0">
    <w:name w:val="WW8Num11z0"/>
    <w:rPr>
      <w:rFonts w:ascii="Times New Roman" w:eastAsia="Helvetica" w:hAnsi="Times New Roman" w:cs="Times New Roman"/>
      <w:b w:val="0"/>
      <w:bCs w:val="0"/>
      <w:i w:val="0"/>
      <w:iCs w:val="0"/>
      <w:sz w:val="24"/>
      <w:szCs w:val="24"/>
    </w:rPr>
  </w:style>
  <w:style w:type="character" w:customStyle="1" w:styleId="WW8Num11z1">
    <w:name w:val="WW8Num11z1"/>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color w:val="006722"/>
      <w:sz w:val="20"/>
      <w:szCs w:val="20"/>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00"/>
      <w:sz w:val="24"/>
      <w:szCs w:val="24"/>
    </w:rPr>
  </w:style>
  <w:style w:type="character" w:customStyle="1" w:styleId="WW8Num13z1">
    <w:name w:val="WW8Num13z1"/>
    <w:rPr>
      <w:rFonts w:ascii="OpenSymbol" w:hAnsi="OpenSymbol" w:cs="Open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Helvetica" w:hAnsi="Times New Roman" w:cs="Times New Roman"/>
      <w:b w:val="0"/>
      <w:bCs w:val="0"/>
      <w:i w:val="0"/>
      <w:iCs w:val="0"/>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Helvetica" w:hAnsi="Times New Roman" w:cs="Times New Roman"/>
      <w:b w:val="0"/>
      <w:bCs w:val="0"/>
      <w:i w:val="0"/>
      <w:iCs w:val="0"/>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styleId="Lienhypertexte">
    <w:name w:val="Hyperlink"/>
    <w:semiHidden/>
    <w:rPr>
      <w:color w:val="000080"/>
      <w:u w:val="single"/>
      <w:lang/>
    </w:rPr>
  </w:style>
  <w:style w:type="character" w:customStyle="1" w:styleId="Caractresdenotedebasdepage">
    <w:name w:val="Caractères de note de bas de page"/>
  </w:style>
  <w:style w:type="character" w:customStyle="1" w:styleId="Funotenzeichen">
    <w:name w:val="Fußnotenzeichen"/>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Endnotenzeichen">
    <w:name w:val="Endnotenzeichen"/>
    <w:rPr>
      <w:vertAlign w:val="superscript"/>
    </w:rPr>
  </w:style>
  <w:style w:type="character" w:customStyle="1" w:styleId="Puces">
    <w:name w:val="Puces"/>
    <w:rPr>
      <w:rFonts w:ascii="OpenSymbol" w:eastAsia="OpenSymbol" w:hAnsi="OpenSymbol" w:cs="OpenSymbol"/>
    </w:rPr>
  </w:style>
  <w:style w:type="character" w:styleId="Accentuation">
    <w:name w:val="Emphasis"/>
    <w:qFormat/>
    <w:rPr>
      <w:i/>
      <w:iCs/>
    </w:rPr>
  </w:style>
  <w:style w:type="character" w:customStyle="1" w:styleId="Caractresdenumrotation">
    <w:name w:val="Caractères de numérotation"/>
  </w:style>
  <w:style w:type="character" w:styleId="Lienhypertextesuivivisit">
    <w:name w:val="FollowedHyperlink"/>
    <w:semiHidden/>
    <w:rPr>
      <w:color w:val="800000"/>
      <w:u w:val="single"/>
      <w:lang/>
    </w:rPr>
  </w:style>
  <w:style w:type="character" w:customStyle="1" w:styleId="im">
    <w:name w:val="im"/>
  </w:style>
  <w:style w:type="character" w:styleId="Appelnotedebasdep">
    <w:name w:val="footnote reference"/>
    <w:semiHidden/>
    <w:rPr>
      <w:vertAlign w:val="superscript"/>
    </w:rPr>
  </w:style>
  <w:style w:type="character" w:styleId="Appeldenotedefin">
    <w:name w:val="endnote reference"/>
    <w:semiHidden/>
    <w:rPr>
      <w:vertAlign w:val="superscript"/>
    </w:rPr>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jc w:val="both"/>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Beschriftung">
    <w:name w:val="Beschriftung"/>
    <w:basedOn w:val="Normal"/>
    <w:pPr>
      <w:suppressLineNumbers/>
      <w:spacing w:before="120" w:after="120"/>
    </w:pPr>
    <w:rPr>
      <w:rFonts w:cs="Tahoma"/>
      <w:i/>
      <w:iCs/>
    </w:rPr>
  </w:style>
  <w:style w:type="paragraph" w:customStyle="1" w:styleId="Index">
    <w:name w:val="Index"/>
    <w:basedOn w:val="Normal"/>
    <w:pPr>
      <w:suppressLineNumbers/>
    </w:pPr>
    <w:rPr>
      <w:rFonts w:cs="FreeSan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tedebasdepage">
    <w:name w:val="footnote text"/>
    <w:basedOn w:val="Normal"/>
    <w:semiHidden/>
    <w:pPr>
      <w:suppressLineNumbers/>
      <w:ind w:left="283" w:hanging="283"/>
    </w:pPr>
    <w:rPr>
      <w:sz w:val="20"/>
      <w:szCs w:val="20"/>
    </w:rPr>
  </w:style>
  <w:style w:type="paragraph" w:customStyle="1" w:styleId="Figure">
    <w:name w:val="Figure"/>
    <w:basedOn w:val="Beschriftung"/>
  </w:style>
  <w:style w:type="paragraph" w:customStyle="1" w:styleId="Contenuducadre">
    <w:name w:val="Contenu du cadre"/>
    <w:basedOn w:val="Corpsdetexte"/>
  </w:style>
  <w:style w:type="paragraph" w:customStyle="1" w:styleId="Contenudecadre">
    <w:name w:val="Contenu de cadre"/>
    <w:basedOn w:val="Normal"/>
  </w:style>
  <w:style w:type="paragraph" w:styleId="Titre">
    <w:name w:val="Title"/>
    <w:basedOn w:val="Titre10"/>
    <w:next w:val="Corpsdetexte"/>
    <w:qFormat/>
    <w:pPr>
      <w:jc w:val="center"/>
    </w:pPr>
    <w:rPr>
      <w:b/>
      <w:bCs/>
      <w:sz w:val="56"/>
      <w:szCs w:val="56"/>
    </w:rPr>
  </w:style>
  <w:style w:type="paragraph" w:styleId="Sous-titre">
    <w:name w:val="Subtitle"/>
    <w:basedOn w:val="Titre10"/>
    <w:next w:val="Corpsdetexte"/>
    <w:qFormat/>
    <w:pPr>
      <w:jc w:val="center"/>
    </w:pPr>
    <w:rPr>
      <w:i/>
      <w:iCs/>
    </w:rPr>
  </w:style>
  <w:style w:type="paragraph" w:customStyle="1" w:styleId="Quotations">
    <w:name w:val="Quotations"/>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https://encrypted.google.com/url?q=http://www.finistere-rando.com/&amp;sa=U&amp;ved=0ahUKEwiF_-j7kbbNAhXKXBoKHWDtCb4QFghYMA4&amp;usg=AFQjCNFCB_REFapGFI9ZOD5tpOVvPG5fXw" TargetMode="Externa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hyperlink" Target="http://www.google.fr/url?q=https://www.digischool.fr/job-ete/job-dete-le-travail-en-usine-4529.php&amp;sa=U&amp;ved=0ahUKEwjs85Dap7bNAhUDnRoKHUy9AHYQFghaMAk&amp;usg=AFQjCNF-np0cErhSTbwoREM7lKoN-HPFo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uest-france.fr/normandie/caen-14000/pompiers-payants-en-calvados-choquant-et-lamentable-reagit-la-cgt-4125293" TargetMode="External"/><Relationship Id="rId2" Type="http://schemas.openxmlformats.org/officeDocument/2006/relationships/hyperlink" Target="http://www.pmepaysdelaloire.fr/" TargetMode="External"/><Relationship Id="rId1" Type="http://schemas.openxmlformats.org/officeDocument/2006/relationships/hyperlink" Target="http://www.cartesfrance.fr/carte-france-region/carte-france-regions.html" TargetMode="External"/><Relationship Id="rId6" Type="http://schemas.openxmlformats.org/officeDocument/2006/relationships/hyperlink" Target="http://www.routard.com/forum_message/1030736/8/quelques_tuyaux_pour_ceux_qui_veulent_venir_a_mayotte.htm" TargetMode="External"/><Relationship Id="rId5" Type="http://schemas.openxmlformats.org/officeDocument/2006/relationships/hyperlink" Target="http://resf37.free.fr/spip.php?article291" TargetMode="External"/><Relationship Id="rId4" Type="http://schemas.openxmlformats.org/officeDocument/2006/relationships/hyperlink" Target="https://www.cairn.info/revue-enfances-et-psy-2007-2-page-147.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6316</Words>
  <Characters>34739</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Leeman</dc:creator>
  <cp:keywords/>
  <cp:lastModifiedBy>Veronique Queval</cp:lastModifiedBy>
  <cp:revision>2</cp:revision>
  <cp:lastPrinted>2016-06-14T12:39:00Z</cp:lastPrinted>
  <dcterms:created xsi:type="dcterms:W3CDTF">2016-06-24T07:46:00Z</dcterms:created>
  <dcterms:modified xsi:type="dcterms:W3CDTF">2016-06-24T07:46:00Z</dcterms:modified>
</cp:coreProperties>
</file>